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A3C538E" w:rsidR="00D05EAD" w:rsidRPr="00700BD1" w:rsidRDefault="00327A46">
      <w:pPr>
        <w:spacing w:before="240" w:after="240"/>
        <w:rPr>
          <w:rFonts w:ascii="Times New Roman" w:eastAsia="Times New Roman" w:hAnsi="Times New Roman" w:cs="Times New Roman"/>
          <w:b/>
          <w:bCs/>
          <w:sz w:val="24"/>
          <w:szCs w:val="24"/>
        </w:rPr>
      </w:pPr>
      <w:r w:rsidRPr="00700BD1">
        <w:rPr>
          <w:rFonts w:ascii="Times New Roman" w:eastAsia="Times New Roman" w:hAnsi="Times New Roman" w:cs="Times New Roman"/>
          <w:b/>
          <w:bCs/>
          <w:sz w:val="24"/>
          <w:szCs w:val="24"/>
        </w:rPr>
        <w:t xml:space="preserve">Reducing DON Concentration </w:t>
      </w:r>
      <w:r w:rsidR="0036599E" w:rsidRPr="00700BD1">
        <w:rPr>
          <w:rFonts w:ascii="Times New Roman" w:eastAsia="Times New Roman" w:hAnsi="Times New Roman" w:cs="Times New Roman"/>
          <w:b/>
          <w:bCs/>
          <w:sz w:val="24"/>
          <w:szCs w:val="24"/>
        </w:rPr>
        <w:t xml:space="preserve">with </w:t>
      </w:r>
      <w:r w:rsidRPr="00700BD1">
        <w:rPr>
          <w:rFonts w:ascii="Times New Roman" w:eastAsia="Times New Roman" w:hAnsi="Times New Roman" w:cs="Times New Roman"/>
          <w:b/>
          <w:bCs/>
          <w:sz w:val="24"/>
          <w:szCs w:val="24"/>
        </w:rPr>
        <w:t>N</w:t>
      </w:r>
      <w:r w:rsidR="0036599E" w:rsidRPr="00700BD1">
        <w:rPr>
          <w:rFonts w:ascii="Times New Roman" w:eastAsia="Times New Roman" w:hAnsi="Times New Roman" w:cs="Times New Roman"/>
          <w:b/>
          <w:bCs/>
          <w:sz w:val="24"/>
          <w:szCs w:val="24"/>
        </w:rPr>
        <w:t xml:space="preserve">aked </w:t>
      </w:r>
      <w:r w:rsidRPr="00700BD1">
        <w:rPr>
          <w:rFonts w:ascii="Times New Roman" w:eastAsia="Times New Roman" w:hAnsi="Times New Roman" w:cs="Times New Roman"/>
          <w:b/>
          <w:bCs/>
          <w:sz w:val="24"/>
          <w:szCs w:val="24"/>
        </w:rPr>
        <w:t>B</w:t>
      </w:r>
      <w:r w:rsidR="0036599E" w:rsidRPr="00700BD1">
        <w:rPr>
          <w:rFonts w:ascii="Times New Roman" w:eastAsia="Times New Roman" w:hAnsi="Times New Roman" w:cs="Times New Roman"/>
          <w:b/>
          <w:bCs/>
          <w:sz w:val="24"/>
          <w:szCs w:val="24"/>
        </w:rPr>
        <w:t>arley</w:t>
      </w:r>
    </w:p>
    <w:p w14:paraId="00000002" w14:textId="7F1ED81E" w:rsidR="00D05EAD" w:rsidRPr="00700BD1" w:rsidRDefault="00BB06DC">
      <w:pPr>
        <w:spacing w:before="240" w:after="240"/>
        <w:rPr>
          <w:rFonts w:ascii="Times New Roman" w:eastAsia="Times New Roman" w:hAnsi="Times New Roman" w:cs="Times New Roman"/>
          <w:sz w:val="24"/>
          <w:szCs w:val="24"/>
        </w:rPr>
      </w:pPr>
      <w:r w:rsidRPr="00700BD1">
        <w:rPr>
          <w:rFonts w:ascii="Times New Roman" w:eastAsia="Times New Roman" w:hAnsi="Times New Roman" w:cs="Times New Roman"/>
          <w:sz w:val="24"/>
          <w:szCs w:val="24"/>
        </w:rPr>
        <w:t xml:space="preserve">Kevin P. Smith, Ed </w:t>
      </w:r>
      <w:proofErr w:type="spellStart"/>
      <w:r w:rsidRPr="00700BD1">
        <w:rPr>
          <w:rFonts w:ascii="Times New Roman" w:eastAsia="Times New Roman" w:hAnsi="Times New Roman" w:cs="Times New Roman"/>
          <w:sz w:val="24"/>
          <w:szCs w:val="24"/>
        </w:rPr>
        <w:t>Schiefelbein</w:t>
      </w:r>
      <w:proofErr w:type="spellEnd"/>
      <w:r w:rsidRPr="00700BD1">
        <w:rPr>
          <w:rFonts w:ascii="Times New Roman" w:eastAsia="Times New Roman" w:hAnsi="Times New Roman" w:cs="Times New Roman"/>
          <w:sz w:val="24"/>
          <w:szCs w:val="24"/>
        </w:rPr>
        <w:t xml:space="preserve">, Guillermo Velasquez and </w:t>
      </w:r>
      <w:proofErr w:type="spellStart"/>
      <w:r w:rsidR="0036599E" w:rsidRPr="00700BD1">
        <w:rPr>
          <w:rFonts w:ascii="Times New Roman" w:eastAsia="Times New Roman" w:hAnsi="Times New Roman" w:cs="Times New Roman"/>
          <w:sz w:val="24"/>
          <w:szCs w:val="24"/>
        </w:rPr>
        <w:t>Yanhong</w:t>
      </w:r>
      <w:proofErr w:type="spellEnd"/>
      <w:r w:rsidR="0036599E" w:rsidRPr="00700BD1">
        <w:rPr>
          <w:rFonts w:ascii="Times New Roman" w:eastAsia="Times New Roman" w:hAnsi="Times New Roman" w:cs="Times New Roman"/>
          <w:sz w:val="24"/>
          <w:szCs w:val="24"/>
        </w:rPr>
        <w:t xml:space="preserve"> Dong </w:t>
      </w:r>
    </w:p>
    <w:p w14:paraId="7022F848" w14:textId="4751D1E8" w:rsidR="00EB118A" w:rsidRPr="00700BD1" w:rsidRDefault="008C6E05" w:rsidP="008C6E05">
      <w:pPr>
        <w:spacing w:after="0" w:line="240" w:lineRule="auto"/>
        <w:rPr>
          <w:rFonts w:ascii="Times New Roman" w:eastAsia="Times New Roman" w:hAnsi="Times New Roman" w:cs="Times New Roman"/>
          <w:sz w:val="24"/>
          <w:szCs w:val="24"/>
        </w:rPr>
      </w:pPr>
      <w:r w:rsidRPr="00700BD1">
        <w:rPr>
          <w:rFonts w:ascii="Times New Roman" w:eastAsia="Times New Roman" w:hAnsi="Times New Roman" w:cs="Times New Roman"/>
          <w:sz w:val="24"/>
          <w:szCs w:val="24"/>
        </w:rPr>
        <w:t>University of Minnesota, Saint Paul, MN</w:t>
      </w:r>
    </w:p>
    <w:p w14:paraId="175F8DEA" w14:textId="0DC34FE5" w:rsidR="008C6E05" w:rsidRPr="00700BD1" w:rsidRDefault="008C6E05" w:rsidP="008C6E05">
      <w:pPr>
        <w:spacing w:after="0" w:line="240" w:lineRule="auto"/>
        <w:rPr>
          <w:rFonts w:ascii="Times New Roman" w:eastAsia="Times New Roman" w:hAnsi="Times New Roman" w:cs="Times New Roman"/>
          <w:sz w:val="24"/>
          <w:szCs w:val="24"/>
        </w:rPr>
      </w:pPr>
      <w:r w:rsidRPr="00700BD1">
        <w:rPr>
          <w:rFonts w:ascii="Times New Roman" w:eastAsia="Times New Roman" w:hAnsi="Times New Roman" w:cs="Times New Roman"/>
          <w:sz w:val="24"/>
          <w:szCs w:val="24"/>
        </w:rPr>
        <w:t>Corresponding Author: Kevin P. Smith, smith376@umn.edu</w:t>
      </w:r>
    </w:p>
    <w:p w14:paraId="1EB60DA1" w14:textId="089BC7B0" w:rsidR="00EB118A" w:rsidRPr="00700BD1" w:rsidRDefault="00EB118A" w:rsidP="008C6E05">
      <w:pPr>
        <w:spacing w:before="240" w:after="0"/>
        <w:rPr>
          <w:rFonts w:ascii="Times New Roman" w:eastAsia="Times New Roman" w:hAnsi="Times New Roman" w:cs="Times New Roman"/>
          <w:b/>
          <w:bCs/>
          <w:sz w:val="24"/>
          <w:szCs w:val="24"/>
        </w:rPr>
      </w:pPr>
      <w:r w:rsidRPr="00700BD1">
        <w:rPr>
          <w:rFonts w:ascii="Times New Roman" w:eastAsia="Times New Roman" w:hAnsi="Times New Roman" w:cs="Times New Roman"/>
          <w:b/>
          <w:bCs/>
          <w:sz w:val="24"/>
          <w:szCs w:val="24"/>
        </w:rPr>
        <w:t>Abstract</w:t>
      </w:r>
    </w:p>
    <w:p w14:paraId="21B83FCD" w14:textId="63E6DFC5" w:rsidR="00585AFC" w:rsidRPr="00700BD1" w:rsidRDefault="00151F60" w:rsidP="008C6E05">
      <w:pPr>
        <w:spacing w:after="0" w:line="240" w:lineRule="auto"/>
        <w:jc w:val="both"/>
        <w:rPr>
          <w:rFonts w:ascii="Times New Roman" w:eastAsia="Times New Roman" w:hAnsi="Times New Roman" w:cs="Times New Roman"/>
          <w:sz w:val="24"/>
          <w:szCs w:val="24"/>
        </w:rPr>
      </w:pPr>
      <w:r w:rsidRPr="00700BD1">
        <w:rPr>
          <w:rFonts w:ascii="Times New Roman" w:eastAsia="Times New Roman" w:hAnsi="Times New Roman" w:cs="Times New Roman"/>
          <w:sz w:val="24"/>
          <w:szCs w:val="24"/>
        </w:rPr>
        <w:t xml:space="preserve">A major concern with barley infected with </w:t>
      </w:r>
      <w:r w:rsidRPr="00700BD1">
        <w:rPr>
          <w:rFonts w:ascii="Times New Roman" w:eastAsia="Times New Roman" w:hAnsi="Times New Roman" w:cs="Times New Roman"/>
          <w:i/>
          <w:iCs/>
          <w:sz w:val="24"/>
          <w:szCs w:val="24"/>
        </w:rPr>
        <w:t xml:space="preserve">Fusarium </w:t>
      </w:r>
      <w:proofErr w:type="spellStart"/>
      <w:r w:rsidRPr="00700BD1">
        <w:rPr>
          <w:rFonts w:ascii="Times New Roman" w:eastAsia="Times New Roman" w:hAnsi="Times New Roman" w:cs="Times New Roman"/>
          <w:i/>
          <w:iCs/>
          <w:sz w:val="24"/>
          <w:szCs w:val="24"/>
        </w:rPr>
        <w:t>graminearum</w:t>
      </w:r>
      <w:proofErr w:type="spellEnd"/>
      <w:r w:rsidRPr="00700BD1">
        <w:rPr>
          <w:rFonts w:ascii="Times New Roman" w:eastAsia="Times New Roman" w:hAnsi="Times New Roman" w:cs="Times New Roman"/>
          <w:sz w:val="24"/>
          <w:szCs w:val="24"/>
        </w:rPr>
        <w:t xml:space="preserve"> is the accumulation of the mycotoxin deoxynivalenol (DON). The h</w:t>
      </w:r>
      <w:r w:rsidR="0036599E" w:rsidRPr="00700BD1">
        <w:rPr>
          <w:rFonts w:ascii="Times New Roman" w:eastAsia="Times New Roman" w:hAnsi="Times New Roman" w:cs="Times New Roman"/>
          <w:sz w:val="24"/>
          <w:szCs w:val="24"/>
        </w:rPr>
        <w:t xml:space="preserve">ull of barley can account for </w:t>
      </w:r>
      <w:r w:rsidRPr="00700BD1">
        <w:rPr>
          <w:rFonts w:ascii="Times New Roman" w:eastAsia="Times New Roman" w:hAnsi="Times New Roman" w:cs="Times New Roman"/>
          <w:sz w:val="24"/>
          <w:szCs w:val="24"/>
        </w:rPr>
        <w:t xml:space="preserve">a </w:t>
      </w:r>
      <w:r w:rsidR="0036599E" w:rsidRPr="00700BD1">
        <w:rPr>
          <w:rFonts w:ascii="Times New Roman" w:eastAsia="Times New Roman" w:hAnsi="Times New Roman" w:cs="Times New Roman"/>
          <w:sz w:val="24"/>
          <w:szCs w:val="24"/>
        </w:rPr>
        <w:t>significant amount of the DON</w:t>
      </w:r>
      <w:r w:rsidRPr="00700BD1">
        <w:rPr>
          <w:rFonts w:ascii="Times New Roman" w:eastAsia="Times New Roman" w:hAnsi="Times New Roman" w:cs="Times New Roman"/>
          <w:sz w:val="24"/>
          <w:szCs w:val="24"/>
        </w:rPr>
        <w:t xml:space="preserve"> in </w:t>
      </w:r>
      <w:r w:rsidR="0036599E" w:rsidRPr="00700BD1">
        <w:rPr>
          <w:rFonts w:ascii="Times New Roman" w:eastAsia="Times New Roman" w:hAnsi="Times New Roman" w:cs="Times New Roman"/>
          <w:sz w:val="24"/>
          <w:szCs w:val="24"/>
        </w:rPr>
        <w:t xml:space="preserve">Fusarium </w:t>
      </w:r>
      <w:r w:rsidRPr="00700BD1">
        <w:rPr>
          <w:rFonts w:ascii="Times New Roman" w:eastAsia="Times New Roman" w:hAnsi="Times New Roman" w:cs="Times New Roman"/>
          <w:sz w:val="24"/>
          <w:szCs w:val="24"/>
        </w:rPr>
        <w:t>infected grain</w:t>
      </w:r>
      <w:r w:rsidR="0036599E" w:rsidRPr="00700BD1">
        <w:rPr>
          <w:rFonts w:ascii="Times New Roman" w:eastAsia="Times New Roman" w:hAnsi="Times New Roman" w:cs="Times New Roman"/>
          <w:sz w:val="24"/>
          <w:szCs w:val="24"/>
        </w:rPr>
        <w:t xml:space="preserve">. </w:t>
      </w:r>
      <w:r w:rsidRPr="00700BD1">
        <w:rPr>
          <w:rFonts w:ascii="Times New Roman" w:eastAsia="Times New Roman" w:hAnsi="Times New Roman" w:cs="Times New Roman"/>
          <w:sz w:val="24"/>
          <w:szCs w:val="24"/>
        </w:rPr>
        <w:t xml:space="preserve">Nearly </w:t>
      </w:r>
      <w:r w:rsidR="00585AFC" w:rsidRPr="00700BD1">
        <w:rPr>
          <w:rFonts w:ascii="Times New Roman" w:eastAsia="Times New Roman" w:hAnsi="Times New Roman" w:cs="Times New Roman"/>
          <w:sz w:val="24"/>
          <w:szCs w:val="24"/>
        </w:rPr>
        <w:t>all</w:t>
      </w:r>
      <w:r w:rsidRPr="00700BD1">
        <w:rPr>
          <w:rFonts w:ascii="Times New Roman" w:eastAsia="Times New Roman" w:hAnsi="Times New Roman" w:cs="Times New Roman"/>
          <w:sz w:val="24"/>
          <w:szCs w:val="24"/>
        </w:rPr>
        <w:t xml:space="preserve"> the barley in the U.S. is covered barley used for </w:t>
      </w:r>
      <w:r w:rsidR="00585AFC" w:rsidRPr="00700BD1">
        <w:rPr>
          <w:rFonts w:ascii="Times New Roman" w:eastAsia="Times New Roman" w:hAnsi="Times New Roman" w:cs="Times New Roman"/>
          <w:sz w:val="24"/>
          <w:szCs w:val="24"/>
        </w:rPr>
        <w:t xml:space="preserve">animal </w:t>
      </w:r>
      <w:r w:rsidRPr="00700BD1">
        <w:rPr>
          <w:rFonts w:ascii="Times New Roman" w:eastAsia="Times New Roman" w:hAnsi="Times New Roman" w:cs="Times New Roman"/>
          <w:sz w:val="24"/>
          <w:szCs w:val="24"/>
        </w:rPr>
        <w:t xml:space="preserve">feed or by the malting and brewing industries. </w:t>
      </w:r>
      <w:r w:rsidR="00585AFC" w:rsidRPr="00700BD1">
        <w:rPr>
          <w:rFonts w:ascii="Times New Roman" w:eastAsia="Times New Roman" w:hAnsi="Times New Roman" w:cs="Times New Roman"/>
          <w:sz w:val="24"/>
          <w:szCs w:val="24"/>
        </w:rPr>
        <w:t xml:space="preserve">Loss of the hull during harvest </w:t>
      </w:r>
      <w:r w:rsidR="00EB118A" w:rsidRPr="00700BD1">
        <w:rPr>
          <w:rFonts w:ascii="Times New Roman" w:eastAsia="Times New Roman" w:hAnsi="Times New Roman" w:cs="Times New Roman"/>
          <w:sz w:val="24"/>
          <w:szCs w:val="24"/>
        </w:rPr>
        <w:t xml:space="preserve">as occurs with naked barley </w:t>
      </w:r>
      <w:r w:rsidR="00585AFC" w:rsidRPr="00700BD1">
        <w:rPr>
          <w:rFonts w:ascii="Times New Roman" w:eastAsia="Times New Roman" w:hAnsi="Times New Roman" w:cs="Times New Roman"/>
          <w:sz w:val="24"/>
          <w:szCs w:val="24"/>
        </w:rPr>
        <w:t xml:space="preserve">could be a way to mitigate the risk of DON contamination in the food chain. </w:t>
      </w:r>
      <w:r w:rsidR="0036599E" w:rsidRPr="00700BD1">
        <w:rPr>
          <w:rFonts w:ascii="Times New Roman" w:eastAsia="Times New Roman" w:hAnsi="Times New Roman" w:cs="Times New Roman"/>
          <w:sz w:val="24"/>
          <w:szCs w:val="24"/>
        </w:rPr>
        <w:t xml:space="preserve">To explore this potential benefit, we </w:t>
      </w:r>
      <w:r w:rsidR="00585AFC" w:rsidRPr="00700BD1">
        <w:rPr>
          <w:rFonts w:ascii="Times New Roman" w:eastAsia="Times New Roman" w:hAnsi="Times New Roman" w:cs="Times New Roman"/>
          <w:sz w:val="24"/>
          <w:szCs w:val="24"/>
        </w:rPr>
        <w:t xml:space="preserve">developed near-isogenic lines (NILs) for the </w:t>
      </w:r>
      <w:proofErr w:type="spellStart"/>
      <w:r w:rsidR="00585AFC" w:rsidRPr="00700BD1">
        <w:rPr>
          <w:rFonts w:ascii="Times New Roman" w:eastAsia="Times New Roman" w:hAnsi="Times New Roman" w:cs="Times New Roman"/>
          <w:sz w:val="24"/>
          <w:szCs w:val="24"/>
        </w:rPr>
        <w:t>hulless</w:t>
      </w:r>
      <w:proofErr w:type="spellEnd"/>
      <w:r w:rsidR="00585AFC" w:rsidRPr="00700BD1">
        <w:rPr>
          <w:rFonts w:ascii="Times New Roman" w:eastAsia="Times New Roman" w:hAnsi="Times New Roman" w:cs="Times New Roman"/>
          <w:sz w:val="24"/>
          <w:szCs w:val="24"/>
        </w:rPr>
        <w:t xml:space="preserve"> trait. A total of </w:t>
      </w:r>
      <w:r w:rsidR="00EB118A" w:rsidRPr="00700BD1">
        <w:rPr>
          <w:rFonts w:ascii="Times New Roman" w:eastAsia="Times New Roman" w:hAnsi="Times New Roman" w:cs="Times New Roman"/>
          <w:sz w:val="24"/>
          <w:szCs w:val="24"/>
        </w:rPr>
        <w:t>30</w:t>
      </w:r>
      <w:r w:rsidR="00585AFC" w:rsidRPr="00700BD1">
        <w:rPr>
          <w:rFonts w:ascii="Times New Roman" w:eastAsia="Times New Roman" w:hAnsi="Times New Roman" w:cs="Times New Roman"/>
          <w:sz w:val="24"/>
          <w:szCs w:val="24"/>
        </w:rPr>
        <w:t xml:space="preserve"> NILs </w:t>
      </w:r>
      <w:r w:rsidR="004F70DB" w:rsidRPr="00700BD1">
        <w:rPr>
          <w:rFonts w:ascii="Times New Roman" w:eastAsia="Times New Roman" w:hAnsi="Times New Roman" w:cs="Times New Roman"/>
          <w:sz w:val="24"/>
          <w:szCs w:val="24"/>
        </w:rPr>
        <w:t xml:space="preserve">for each class (naked and covered) </w:t>
      </w:r>
      <w:r w:rsidR="00585AFC" w:rsidRPr="00700BD1">
        <w:rPr>
          <w:rFonts w:ascii="Times New Roman" w:eastAsia="Times New Roman" w:hAnsi="Times New Roman" w:cs="Times New Roman"/>
          <w:sz w:val="24"/>
          <w:szCs w:val="24"/>
        </w:rPr>
        <w:t xml:space="preserve">were evaluated in </w:t>
      </w:r>
      <w:r w:rsidR="00EB118A" w:rsidRPr="00700BD1">
        <w:rPr>
          <w:rFonts w:ascii="Times New Roman" w:eastAsia="Times New Roman" w:hAnsi="Times New Roman" w:cs="Times New Roman"/>
          <w:sz w:val="24"/>
          <w:szCs w:val="24"/>
        </w:rPr>
        <w:t>an</w:t>
      </w:r>
      <w:r w:rsidR="00585AFC" w:rsidRPr="00700BD1">
        <w:rPr>
          <w:rFonts w:ascii="Times New Roman" w:eastAsia="Times New Roman" w:hAnsi="Times New Roman" w:cs="Times New Roman"/>
          <w:sz w:val="24"/>
          <w:szCs w:val="24"/>
        </w:rPr>
        <w:t xml:space="preserve"> inoculated Fusarium head blight (FHB) nurser</w:t>
      </w:r>
      <w:r w:rsidR="002D7B9B">
        <w:rPr>
          <w:rFonts w:ascii="Times New Roman" w:eastAsia="Times New Roman" w:hAnsi="Times New Roman" w:cs="Times New Roman"/>
          <w:sz w:val="24"/>
          <w:szCs w:val="24"/>
        </w:rPr>
        <w:t>y</w:t>
      </w:r>
      <w:r w:rsidR="00585AFC" w:rsidRPr="00700BD1">
        <w:rPr>
          <w:rFonts w:ascii="Times New Roman" w:eastAsia="Times New Roman" w:hAnsi="Times New Roman" w:cs="Times New Roman"/>
          <w:sz w:val="24"/>
          <w:szCs w:val="24"/>
        </w:rPr>
        <w:t xml:space="preserve"> in 2021. The average </w:t>
      </w:r>
      <w:r w:rsidR="00845D4D" w:rsidRPr="00700BD1">
        <w:rPr>
          <w:rFonts w:ascii="Times New Roman" w:eastAsia="Times New Roman" w:hAnsi="Times New Roman" w:cs="Times New Roman"/>
          <w:sz w:val="24"/>
          <w:szCs w:val="24"/>
        </w:rPr>
        <w:t xml:space="preserve">concentration </w:t>
      </w:r>
      <w:r w:rsidR="00585AFC" w:rsidRPr="00700BD1">
        <w:rPr>
          <w:rFonts w:ascii="Times New Roman" w:eastAsia="Times New Roman" w:hAnsi="Times New Roman" w:cs="Times New Roman"/>
          <w:sz w:val="24"/>
          <w:szCs w:val="24"/>
        </w:rPr>
        <w:t xml:space="preserve">of the naked </w:t>
      </w:r>
      <w:r w:rsidR="00845D4D" w:rsidRPr="00700BD1">
        <w:rPr>
          <w:rFonts w:ascii="Times New Roman" w:eastAsia="Times New Roman" w:hAnsi="Times New Roman" w:cs="Times New Roman"/>
          <w:sz w:val="24"/>
          <w:szCs w:val="24"/>
        </w:rPr>
        <w:t xml:space="preserve">lines compared to the covered lines was </w:t>
      </w:r>
      <w:r w:rsidR="00EB118A" w:rsidRPr="00700BD1">
        <w:rPr>
          <w:rFonts w:ascii="Times New Roman" w:eastAsia="Times New Roman" w:hAnsi="Times New Roman" w:cs="Times New Roman"/>
          <w:sz w:val="24"/>
          <w:szCs w:val="24"/>
        </w:rPr>
        <w:t>2.4</w:t>
      </w:r>
      <w:r w:rsidR="00845D4D" w:rsidRPr="00700BD1">
        <w:rPr>
          <w:rFonts w:ascii="Times New Roman" w:eastAsia="Times New Roman" w:hAnsi="Times New Roman" w:cs="Times New Roman"/>
          <w:sz w:val="24"/>
          <w:szCs w:val="24"/>
        </w:rPr>
        <w:t xml:space="preserve"> and </w:t>
      </w:r>
      <w:r w:rsidR="00EB118A" w:rsidRPr="00700BD1">
        <w:rPr>
          <w:rFonts w:ascii="Times New Roman" w:eastAsia="Times New Roman" w:hAnsi="Times New Roman" w:cs="Times New Roman"/>
          <w:sz w:val="24"/>
          <w:szCs w:val="24"/>
        </w:rPr>
        <w:t>5.9</w:t>
      </w:r>
      <w:r w:rsidR="00845D4D" w:rsidRPr="00700BD1">
        <w:rPr>
          <w:rFonts w:ascii="Times New Roman" w:eastAsia="Times New Roman" w:hAnsi="Times New Roman" w:cs="Times New Roman"/>
          <w:sz w:val="24"/>
          <w:szCs w:val="24"/>
        </w:rPr>
        <w:t xml:space="preserve">, respectively. This constitutes a </w:t>
      </w:r>
      <w:r w:rsidR="00EB118A" w:rsidRPr="00700BD1">
        <w:rPr>
          <w:rFonts w:ascii="Times New Roman" w:eastAsia="Times New Roman" w:hAnsi="Times New Roman" w:cs="Times New Roman"/>
          <w:sz w:val="24"/>
          <w:szCs w:val="24"/>
        </w:rPr>
        <w:t>59</w:t>
      </w:r>
      <w:r w:rsidR="00845D4D" w:rsidRPr="00700BD1">
        <w:rPr>
          <w:rFonts w:ascii="Times New Roman" w:eastAsia="Times New Roman" w:hAnsi="Times New Roman" w:cs="Times New Roman"/>
          <w:sz w:val="24"/>
          <w:szCs w:val="24"/>
        </w:rPr>
        <w:t xml:space="preserve"> </w:t>
      </w:r>
      <w:r w:rsidR="00204ED1" w:rsidRPr="00700BD1">
        <w:rPr>
          <w:rFonts w:ascii="Times New Roman" w:eastAsia="Times New Roman" w:hAnsi="Times New Roman" w:cs="Times New Roman"/>
          <w:sz w:val="24"/>
          <w:szCs w:val="24"/>
        </w:rPr>
        <w:t>%</w:t>
      </w:r>
      <w:r w:rsidR="00845D4D" w:rsidRPr="00700BD1">
        <w:rPr>
          <w:rFonts w:ascii="Times New Roman" w:eastAsia="Times New Roman" w:hAnsi="Times New Roman" w:cs="Times New Roman"/>
          <w:sz w:val="24"/>
          <w:szCs w:val="24"/>
        </w:rPr>
        <w:t xml:space="preserve"> reduction in the DON concentration of the </w:t>
      </w:r>
      <w:r w:rsidR="004F70DB" w:rsidRPr="00700BD1">
        <w:rPr>
          <w:rFonts w:ascii="Times New Roman" w:eastAsia="Times New Roman" w:hAnsi="Times New Roman" w:cs="Times New Roman"/>
          <w:sz w:val="24"/>
          <w:szCs w:val="24"/>
        </w:rPr>
        <w:t xml:space="preserve">harvested </w:t>
      </w:r>
      <w:r w:rsidR="00845D4D" w:rsidRPr="00700BD1">
        <w:rPr>
          <w:rFonts w:ascii="Times New Roman" w:eastAsia="Times New Roman" w:hAnsi="Times New Roman" w:cs="Times New Roman"/>
          <w:sz w:val="24"/>
          <w:szCs w:val="24"/>
        </w:rPr>
        <w:t xml:space="preserve">grain. This reduction in DON is comparable to what is possible using a protective fungicide or by using a moderately resistant cultivar versus a susceptible one. It may also be possible to develop selection strategies that increase the amount of DON that accumulates in the hull relative to the kernel further reducing DON levels in the harvested </w:t>
      </w:r>
      <w:r w:rsidR="00EB118A" w:rsidRPr="00700BD1">
        <w:rPr>
          <w:rFonts w:ascii="Times New Roman" w:eastAsia="Times New Roman" w:hAnsi="Times New Roman" w:cs="Times New Roman"/>
          <w:sz w:val="24"/>
          <w:szCs w:val="24"/>
        </w:rPr>
        <w:t xml:space="preserve">naked </w:t>
      </w:r>
      <w:r w:rsidR="00845D4D" w:rsidRPr="00700BD1">
        <w:rPr>
          <w:rFonts w:ascii="Times New Roman" w:eastAsia="Times New Roman" w:hAnsi="Times New Roman" w:cs="Times New Roman"/>
          <w:sz w:val="24"/>
          <w:szCs w:val="24"/>
        </w:rPr>
        <w:t xml:space="preserve">grain. Breeding naked barley varieties with reduced DON and that can have multiple end uses could have a substantial impact on reducing the risk of DON </w:t>
      </w:r>
      <w:r w:rsidR="004F70DB" w:rsidRPr="00700BD1">
        <w:rPr>
          <w:rFonts w:ascii="Times New Roman" w:eastAsia="Times New Roman" w:hAnsi="Times New Roman" w:cs="Times New Roman"/>
          <w:sz w:val="24"/>
          <w:szCs w:val="24"/>
        </w:rPr>
        <w:t>contamination</w:t>
      </w:r>
      <w:r w:rsidR="00845D4D" w:rsidRPr="00700BD1">
        <w:rPr>
          <w:rFonts w:ascii="Times New Roman" w:eastAsia="Times New Roman" w:hAnsi="Times New Roman" w:cs="Times New Roman"/>
          <w:sz w:val="24"/>
          <w:szCs w:val="24"/>
        </w:rPr>
        <w:t>.</w:t>
      </w:r>
    </w:p>
    <w:p w14:paraId="5D8385BA" w14:textId="58749EF3" w:rsidR="00EB118A" w:rsidRPr="00700BD1" w:rsidRDefault="00EB118A" w:rsidP="008C6E05">
      <w:pPr>
        <w:spacing w:after="0" w:line="240" w:lineRule="auto"/>
        <w:rPr>
          <w:rFonts w:ascii="Times New Roman" w:hAnsi="Times New Roman" w:cs="Times New Roman"/>
          <w:b/>
          <w:bCs/>
          <w:sz w:val="24"/>
          <w:szCs w:val="24"/>
        </w:rPr>
      </w:pPr>
    </w:p>
    <w:p w14:paraId="6AD0990D" w14:textId="542C1244" w:rsidR="00EB118A" w:rsidRPr="00700BD1" w:rsidRDefault="00EB118A" w:rsidP="008C6E05">
      <w:pPr>
        <w:spacing w:after="0" w:line="240" w:lineRule="auto"/>
        <w:jc w:val="both"/>
        <w:rPr>
          <w:rFonts w:ascii="Times New Roman" w:hAnsi="Times New Roman" w:cs="Times New Roman"/>
          <w:b/>
          <w:bCs/>
          <w:sz w:val="24"/>
          <w:szCs w:val="24"/>
        </w:rPr>
      </w:pPr>
      <w:r w:rsidRPr="00700BD1">
        <w:rPr>
          <w:rFonts w:ascii="Times New Roman" w:hAnsi="Times New Roman" w:cs="Times New Roman"/>
          <w:b/>
          <w:bCs/>
          <w:sz w:val="24"/>
          <w:szCs w:val="24"/>
        </w:rPr>
        <w:t>Introduction</w:t>
      </w:r>
    </w:p>
    <w:p w14:paraId="445EF286" w14:textId="0CEF83EC" w:rsidR="00EB118A" w:rsidRPr="00700BD1" w:rsidRDefault="00204ED1" w:rsidP="008C6E05">
      <w:pPr>
        <w:spacing w:after="0" w:line="240" w:lineRule="auto"/>
        <w:jc w:val="both"/>
        <w:rPr>
          <w:rFonts w:ascii="Times New Roman" w:hAnsi="Times New Roman" w:cs="Times New Roman"/>
          <w:b/>
          <w:bCs/>
          <w:sz w:val="24"/>
          <w:szCs w:val="24"/>
        </w:rPr>
      </w:pPr>
      <w:r w:rsidRPr="00700BD1">
        <w:rPr>
          <w:rFonts w:ascii="Times New Roman" w:hAnsi="Times New Roman" w:cs="Times New Roman"/>
          <w:sz w:val="24"/>
          <w:szCs w:val="24"/>
        </w:rPr>
        <w:t xml:space="preserve">A major concern with barley infected with </w:t>
      </w:r>
      <w:r w:rsidRPr="00700BD1">
        <w:rPr>
          <w:rFonts w:ascii="Times New Roman" w:hAnsi="Times New Roman" w:cs="Times New Roman"/>
          <w:i/>
          <w:iCs/>
          <w:sz w:val="24"/>
          <w:szCs w:val="24"/>
        </w:rPr>
        <w:t xml:space="preserve">Fusarium </w:t>
      </w:r>
      <w:proofErr w:type="spellStart"/>
      <w:r w:rsidRPr="00700BD1">
        <w:rPr>
          <w:rFonts w:ascii="Times New Roman" w:hAnsi="Times New Roman" w:cs="Times New Roman"/>
          <w:i/>
          <w:iCs/>
          <w:sz w:val="24"/>
          <w:szCs w:val="24"/>
        </w:rPr>
        <w:t>graminearum</w:t>
      </w:r>
      <w:proofErr w:type="spellEnd"/>
      <w:r w:rsidRPr="00700BD1">
        <w:rPr>
          <w:rFonts w:ascii="Times New Roman" w:hAnsi="Times New Roman" w:cs="Times New Roman"/>
          <w:sz w:val="24"/>
          <w:szCs w:val="24"/>
        </w:rPr>
        <w:t xml:space="preserve"> is the accumulation of the mycotoxin deoxynivalenol (DON). The hull of barley can account for a significant amount of the DON in Fusarium infected grain</w:t>
      </w:r>
      <w:r w:rsidR="00D472C9" w:rsidRPr="00700BD1">
        <w:rPr>
          <w:rFonts w:ascii="Times New Roman" w:hAnsi="Times New Roman" w:cs="Times New Roman"/>
          <w:sz w:val="24"/>
          <w:szCs w:val="24"/>
        </w:rPr>
        <w:t xml:space="preserve"> (Clear et al., </w:t>
      </w:r>
      <w:r w:rsidR="00035ADB" w:rsidRPr="00700BD1">
        <w:rPr>
          <w:rFonts w:ascii="Times New Roman" w:hAnsi="Times New Roman" w:cs="Times New Roman"/>
          <w:sz w:val="24"/>
          <w:szCs w:val="24"/>
        </w:rPr>
        <w:t>1997</w:t>
      </w:r>
      <w:r w:rsidR="00D472C9" w:rsidRPr="00700BD1">
        <w:rPr>
          <w:rFonts w:ascii="Times New Roman" w:hAnsi="Times New Roman" w:cs="Times New Roman"/>
          <w:sz w:val="24"/>
          <w:szCs w:val="24"/>
        </w:rPr>
        <w:t>)</w:t>
      </w:r>
      <w:r w:rsidRPr="00700BD1">
        <w:rPr>
          <w:rFonts w:ascii="Times New Roman" w:hAnsi="Times New Roman" w:cs="Times New Roman"/>
          <w:sz w:val="24"/>
          <w:szCs w:val="24"/>
        </w:rPr>
        <w:t xml:space="preserve">. Nearly all the barley in the U.S. is covered barley used for animal feed or by the malting and brewing industries. However, naked (or </w:t>
      </w:r>
      <w:proofErr w:type="spellStart"/>
      <w:r w:rsidRPr="00700BD1">
        <w:rPr>
          <w:rFonts w:ascii="Times New Roman" w:hAnsi="Times New Roman" w:cs="Times New Roman"/>
          <w:sz w:val="24"/>
          <w:szCs w:val="24"/>
        </w:rPr>
        <w:t>hulless</w:t>
      </w:r>
      <w:proofErr w:type="spellEnd"/>
      <w:r w:rsidRPr="00700BD1">
        <w:rPr>
          <w:rFonts w:ascii="Times New Roman" w:hAnsi="Times New Roman" w:cs="Times New Roman"/>
          <w:sz w:val="24"/>
          <w:szCs w:val="24"/>
        </w:rPr>
        <w:t>) barley could have value for these uses in addition to direct use as human food</w:t>
      </w:r>
      <w:r w:rsidR="00D472C9" w:rsidRPr="00700BD1">
        <w:rPr>
          <w:rFonts w:ascii="Times New Roman" w:hAnsi="Times New Roman" w:cs="Times New Roman"/>
          <w:sz w:val="24"/>
          <w:szCs w:val="24"/>
        </w:rPr>
        <w:t xml:space="preserve"> (</w:t>
      </w:r>
      <w:proofErr w:type="spellStart"/>
      <w:r w:rsidR="00D472C9" w:rsidRPr="00700BD1">
        <w:rPr>
          <w:rFonts w:ascii="Times New Roman" w:hAnsi="Times New Roman" w:cs="Times New Roman"/>
          <w:sz w:val="24"/>
          <w:szCs w:val="24"/>
        </w:rPr>
        <w:t>Meints</w:t>
      </w:r>
      <w:proofErr w:type="spellEnd"/>
      <w:r w:rsidR="00D472C9" w:rsidRPr="00700BD1">
        <w:rPr>
          <w:rFonts w:ascii="Times New Roman" w:hAnsi="Times New Roman" w:cs="Times New Roman"/>
          <w:sz w:val="24"/>
          <w:szCs w:val="24"/>
        </w:rPr>
        <w:t xml:space="preserve"> et al, </w:t>
      </w:r>
      <w:r w:rsidR="007A2B03" w:rsidRPr="00700BD1">
        <w:rPr>
          <w:rFonts w:ascii="Times New Roman" w:hAnsi="Times New Roman" w:cs="Times New Roman"/>
          <w:sz w:val="24"/>
          <w:szCs w:val="24"/>
        </w:rPr>
        <w:t>2021</w:t>
      </w:r>
      <w:r w:rsidR="00D472C9" w:rsidRPr="00700BD1">
        <w:rPr>
          <w:rFonts w:ascii="Times New Roman" w:hAnsi="Times New Roman" w:cs="Times New Roman"/>
          <w:sz w:val="24"/>
          <w:szCs w:val="24"/>
        </w:rPr>
        <w:t>)</w:t>
      </w:r>
      <w:r w:rsidRPr="00700BD1">
        <w:rPr>
          <w:rFonts w:ascii="Times New Roman" w:hAnsi="Times New Roman" w:cs="Times New Roman"/>
          <w:sz w:val="24"/>
          <w:szCs w:val="24"/>
        </w:rPr>
        <w:t>. Loss of the hull during harvest as occurs with naked barley could be a way to mitigate the risk of DON contamination in the food chain.</w:t>
      </w:r>
      <w:r w:rsidR="00D472C9" w:rsidRPr="00700BD1">
        <w:rPr>
          <w:rFonts w:ascii="Times New Roman" w:hAnsi="Times New Roman" w:cs="Times New Roman"/>
          <w:sz w:val="24"/>
          <w:szCs w:val="24"/>
        </w:rPr>
        <w:t xml:space="preserve"> We used near-isogenic lines for the naked caryopsis phenotype to characterize DON concentration in </w:t>
      </w:r>
      <w:r w:rsidR="002D7B9B">
        <w:rPr>
          <w:rFonts w:ascii="Times New Roman" w:hAnsi="Times New Roman" w:cs="Times New Roman"/>
          <w:sz w:val="24"/>
          <w:szCs w:val="24"/>
        </w:rPr>
        <w:t xml:space="preserve">naked and covered </w:t>
      </w:r>
      <w:r w:rsidR="00D472C9" w:rsidRPr="00700BD1">
        <w:rPr>
          <w:rFonts w:ascii="Times New Roman" w:hAnsi="Times New Roman" w:cs="Times New Roman"/>
          <w:sz w:val="24"/>
          <w:szCs w:val="24"/>
        </w:rPr>
        <w:t>harvested grain.</w:t>
      </w:r>
    </w:p>
    <w:p w14:paraId="09E475AD" w14:textId="77777777" w:rsidR="008C6E05" w:rsidRPr="00700BD1" w:rsidRDefault="008C6E05" w:rsidP="008C6E05">
      <w:pPr>
        <w:spacing w:after="0" w:line="240" w:lineRule="auto"/>
        <w:jc w:val="both"/>
        <w:rPr>
          <w:rFonts w:ascii="Times New Roman" w:hAnsi="Times New Roman" w:cs="Times New Roman"/>
          <w:b/>
          <w:bCs/>
          <w:sz w:val="24"/>
          <w:szCs w:val="24"/>
        </w:rPr>
      </w:pPr>
    </w:p>
    <w:p w14:paraId="2FBAEB51" w14:textId="6AB70269" w:rsidR="00EB118A" w:rsidRPr="00700BD1" w:rsidRDefault="00EB118A" w:rsidP="008C6E05">
      <w:pPr>
        <w:spacing w:after="0" w:line="240" w:lineRule="auto"/>
        <w:jc w:val="both"/>
        <w:rPr>
          <w:rFonts w:ascii="Times New Roman" w:hAnsi="Times New Roman" w:cs="Times New Roman"/>
          <w:b/>
          <w:bCs/>
          <w:sz w:val="24"/>
          <w:szCs w:val="24"/>
        </w:rPr>
      </w:pPr>
      <w:r w:rsidRPr="00700BD1">
        <w:rPr>
          <w:rFonts w:ascii="Times New Roman" w:hAnsi="Times New Roman" w:cs="Times New Roman"/>
          <w:b/>
          <w:bCs/>
          <w:sz w:val="24"/>
          <w:szCs w:val="24"/>
        </w:rPr>
        <w:t>Materials and Methods</w:t>
      </w:r>
    </w:p>
    <w:p w14:paraId="03D8D1A9" w14:textId="229B3348" w:rsidR="00EB118A" w:rsidRPr="00700BD1" w:rsidRDefault="00EB118A" w:rsidP="008C6E05">
      <w:pPr>
        <w:spacing w:after="0" w:line="240" w:lineRule="auto"/>
        <w:jc w:val="both"/>
        <w:rPr>
          <w:rFonts w:ascii="Times New Roman" w:hAnsi="Times New Roman" w:cs="Times New Roman"/>
          <w:sz w:val="24"/>
          <w:szCs w:val="24"/>
        </w:rPr>
      </w:pPr>
      <w:r w:rsidRPr="00700BD1">
        <w:rPr>
          <w:rFonts w:ascii="Times New Roman" w:hAnsi="Times New Roman" w:cs="Times New Roman"/>
          <w:sz w:val="24"/>
          <w:szCs w:val="24"/>
        </w:rPr>
        <w:t xml:space="preserve">We generated a bi-parental mapping population using the FHB susceptible parent Lacey and the moderately resistant </w:t>
      </w:r>
      <w:r w:rsidR="000D7BE2" w:rsidRPr="00700BD1">
        <w:rPr>
          <w:rFonts w:ascii="Times New Roman" w:hAnsi="Times New Roman" w:cs="Times New Roman"/>
          <w:sz w:val="24"/>
          <w:szCs w:val="24"/>
        </w:rPr>
        <w:t xml:space="preserve">and naked </w:t>
      </w:r>
      <w:r w:rsidRPr="00700BD1">
        <w:rPr>
          <w:rFonts w:ascii="Times New Roman" w:hAnsi="Times New Roman" w:cs="Times New Roman"/>
          <w:sz w:val="24"/>
          <w:szCs w:val="24"/>
        </w:rPr>
        <w:t>parent Hor211 (</w:t>
      </w:r>
      <w:proofErr w:type="spellStart"/>
      <w:r w:rsidR="00B015DE" w:rsidRPr="00700BD1">
        <w:rPr>
          <w:rFonts w:ascii="Times New Roman" w:hAnsi="Times New Roman" w:cs="Times New Roman"/>
          <w:sz w:val="24"/>
          <w:szCs w:val="24"/>
        </w:rPr>
        <w:t>Sallam</w:t>
      </w:r>
      <w:proofErr w:type="spellEnd"/>
      <w:r w:rsidR="00B015DE" w:rsidRPr="00700BD1">
        <w:rPr>
          <w:rFonts w:ascii="Times New Roman" w:hAnsi="Times New Roman" w:cs="Times New Roman"/>
          <w:sz w:val="24"/>
          <w:szCs w:val="24"/>
        </w:rPr>
        <w:t xml:space="preserve">, </w:t>
      </w:r>
      <w:r w:rsidR="00B73075">
        <w:rPr>
          <w:rFonts w:ascii="Times New Roman" w:hAnsi="Times New Roman" w:cs="Times New Roman"/>
          <w:sz w:val="24"/>
          <w:szCs w:val="24"/>
        </w:rPr>
        <w:t>2005</w:t>
      </w:r>
      <w:r w:rsidRPr="00700BD1">
        <w:rPr>
          <w:rFonts w:ascii="Times New Roman" w:hAnsi="Times New Roman" w:cs="Times New Roman"/>
          <w:sz w:val="24"/>
          <w:szCs w:val="24"/>
        </w:rPr>
        <w:t xml:space="preserve">). The population consisted of </w:t>
      </w:r>
      <w:r w:rsidR="00B015DE" w:rsidRPr="00700BD1">
        <w:rPr>
          <w:rFonts w:ascii="Times New Roman" w:hAnsi="Times New Roman" w:cs="Times New Roman"/>
          <w:sz w:val="24"/>
          <w:szCs w:val="24"/>
        </w:rPr>
        <w:t>495</w:t>
      </w:r>
      <w:r w:rsidRPr="00700BD1">
        <w:rPr>
          <w:rFonts w:ascii="Times New Roman" w:hAnsi="Times New Roman" w:cs="Times New Roman"/>
          <w:sz w:val="24"/>
          <w:szCs w:val="24"/>
        </w:rPr>
        <w:t xml:space="preserve"> F</w:t>
      </w:r>
      <w:r w:rsidR="00B73075">
        <w:rPr>
          <w:rFonts w:ascii="Times New Roman" w:hAnsi="Times New Roman" w:cs="Times New Roman"/>
          <w:sz w:val="24"/>
          <w:szCs w:val="24"/>
        </w:rPr>
        <w:t>6</w:t>
      </w:r>
      <w:r w:rsidRPr="00700BD1">
        <w:rPr>
          <w:rFonts w:ascii="Times New Roman" w:hAnsi="Times New Roman" w:cs="Times New Roman"/>
          <w:sz w:val="24"/>
          <w:szCs w:val="24"/>
        </w:rPr>
        <w:t>:</w:t>
      </w:r>
      <w:r w:rsidR="00B73075">
        <w:rPr>
          <w:rFonts w:ascii="Times New Roman" w:hAnsi="Times New Roman" w:cs="Times New Roman"/>
          <w:sz w:val="24"/>
          <w:szCs w:val="24"/>
        </w:rPr>
        <w:t>8</w:t>
      </w:r>
      <w:r w:rsidRPr="00700BD1">
        <w:rPr>
          <w:rFonts w:ascii="Times New Roman" w:hAnsi="Times New Roman" w:cs="Times New Roman"/>
          <w:sz w:val="24"/>
          <w:szCs w:val="24"/>
        </w:rPr>
        <w:t xml:space="preserve"> lines that were </w:t>
      </w:r>
      <w:proofErr w:type="spellStart"/>
      <w:r w:rsidRPr="00700BD1">
        <w:rPr>
          <w:rFonts w:ascii="Times New Roman" w:hAnsi="Times New Roman" w:cs="Times New Roman"/>
          <w:sz w:val="24"/>
          <w:szCs w:val="24"/>
        </w:rPr>
        <w:t>phenotyped</w:t>
      </w:r>
      <w:proofErr w:type="spellEnd"/>
      <w:r w:rsidRPr="00700BD1">
        <w:rPr>
          <w:rFonts w:ascii="Times New Roman" w:hAnsi="Times New Roman" w:cs="Times New Roman"/>
          <w:sz w:val="24"/>
          <w:szCs w:val="24"/>
        </w:rPr>
        <w:t xml:space="preserve"> for the naked caryopsis trait, FHB severity, and DON. </w:t>
      </w:r>
      <w:r w:rsidR="00B015DE" w:rsidRPr="00700BD1">
        <w:rPr>
          <w:rFonts w:ascii="Times New Roman" w:hAnsi="Times New Roman" w:cs="Times New Roman"/>
          <w:sz w:val="24"/>
          <w:szCs w:val="24"/>
        </w:rPr>
        <w:t>Five</w:t>
      </w:r>
      <w:r w:rsidR="009C08DF" w:rsidRPr="00700BD1">
        <w:rPr>
          <w:rFonts w:ascii="Times New Roman" w:hAnsi="Times New Roman" w:cs="Times New Roman"/>
          <w:sz w:val="24"/>
          <w:szCs w:val="24"/>
        </w:rPr>
        <w:t xml:space="preserve"> lines in the population were scored as segregating for </w:t>
      </w:r>
      <w:proofErr w:type="spellStart"/>
      <w:r w:rsidR="009C08DF" w:rsidRPr="00700BD1">
        <w:rPr>
          <w:rFonts w:ascii="Times New Roman" w:hAnsi="Times New Roman" w:cs="Times New Roman"/>
          <w:i/>
          <w:iCs/>
          <w:sz w:val="24"/>
          <w:szCs w:val="24"/>
        </w:rPr>
        <w:t>nud</w:t>
      </w:r>
      <w:proofErr w:type="spellEnd"/>
      <w:r w:rsidR="009C08DF" w:rsidRPr="00700BD1">
        <w:rPr>
          <w:rFonts w:ascii="Times New Roman" w:hAnsi="Times New Roman" w:cs="Times New Roman"/>
          <w:sz w:val="24"/>
          <w:szCs w:val="24"/>
        </w:rPr>
        <w:t xml:space="preserve"> and one (HLM-280) was selected to </w:t>
      </w:r>
      <w:r w:rsidR="008F732D" w:rsidRPr="00700BD1">
        <w:rPr>
          <w:rFonts w:ascii="Times New Roman" w:hAnsi="Times New Roman" w:cs="Times New Roman"/>
          <w:sz w:val="24"/>
          <w:szCs w:val="24"/>
        </w:rPr>
        <w:t>develop NILs. We selected 50 covered and 50 naked kernels from the segregating F</w:t>
      </w:r>
      <w:r w:rsidR="00FE2324" w:rsidRPr="00700BD1">
        <w:rPr>
          <w:rFonts w:ascii="Times New Roman" w:hAnsi="Times New Roman" w:cs="Times New Roman"/>
          <w:sz w:val="24"/>
          <w:szCs w:val="24"/>
        </w:rPr>
        <w:t>6</w:t>
      </w:r>
      <w:r w:rsidR="008F732D" w:rsidRPr="00700BD1">
        <w:rPr>
          <w:rFonts w:ascii="Times New Roman" w:hAnsi="Times New Roman" w:cs="Times New Roman"/>
          <w:sz w:val="24"/>
          <w:szCs w:val="24"/>
        </w:rPr>
        <w:t>:</w:t>
      </w:r>
      <w:r w:rsidR="00FE2324" w:rsidRPr="00700BD1">
        <w:rPr>
          <w:rFonts w:ascii="Times New Roman" w:hAnsi="Times New Roman" w:cs="Times New Roman"/>
          <w:sz w:val="24"/>
          <w:szCs w:val="24"/>
        </w:rPr>
        <w:t>8</w:t>
      </w:r>
      <w:r w:rsidR="008F732D" w:rsidRPr="00700BD1">
        <w:rPr>
          <w:rFonts w:ascii="Times New Roman" w:hAnsi="Times New Roman" w:cs="Times New Roman"/>
          <w:sz w:val="24"/>
          <w:szCs w:val="24"/>
        </w:rPr>
        <w:t xml:space="preserve"> seed lot of </w:t>
      </w:r>
      <w:r w:rsidR="004F70DB" w:rsidRPr="00700BD1">
        <w:rPr>
          <w:rFonts w:ascii="Times New Roman" w:hAnsi="Times New Roman" w:cs="Times New Roman"/>
          <w:sz w:val="24"/>
          <w:szCs w:val="24"/>
        </w:rPr>
        <w:t xml:space="preserve">the line </w:t>
      </w:r>
      <w:r w:rsidR="008F732D" w:rsidRPr="00700BD1">
        <w:rPr>
          <w:rFonts w:ascii="Times New Roman" w:hAnsi="Times New Roman" w:cs="Times New Roman"/>
          <w:sz w:val="24"/>
          <w:szCs w:val="24"/>
        </w:rPr>
        <w:t>HLM-280 and grew them up to verify their caryopsis status and increase seed for screening in our FHB nursery</w:t>
      </w:r>
      <w:r w:rsidR="00204ED1" w:rsidRPr="00700BD1">
        <w:rPr>
          <w:rFonts w:ascii="Times New Roman" w:hAnsi="Times New Roman" w:cs="Times New Roman"/>
          <w:sz w:val="24"/>
          <w:szCs w:val="24"/>
        </w:rPr>
        <w:t xml:space="preserve"> (Figure 1)</w:t>
      </w:r>
      <w:r w:rsidR="008F732D" w:rsidRPr="00700BD1">
        <w:rPr>
          <w:rFonts w:ascii="Times New Roman" w:hAnsi="Times New Roman" w:cs="Times New Roman"/>
          <w:sz w:val="24"/>
          <w:szCs w:val="24"/>
        </w:rPr>
        <w:t xml:space="preserve">. </w:t>
      </w:r>
      <w:r w:rsidR="00B015DE" w:rsidRPr="00700BD1">
        <w:rPr>
          <w:rFonts w:ascii="Times New Roman" w:hAnsi="Times New Roman" w:cs="Times New Roman"/>
          <w:sz w:val="24"/>
          <w:szCs w:val="24"/>
        </w:rPr>
        <w:t xml:space="preserve">Thirty plants were selected as covered and thirty more were selected as naked and seed produced from these plants were planted in single row plots 1.2 M in length in our FHB nursery in Crookston, MN in 2021. </w:t>
      </w:r>
      <w:r w:rsidR="00FE2324" w:rsidRPr="00700BD1">
        <w:rPr>
          <w:rFonts w:ascii="Times New Roman" w:hAnsi="Times New Roman" w:cs="Times New Roman"/>
          <w:sz w:val="24"/>
          <w:szCs w:val="24"/>
        </w:rPr>
        <w:t xml:space="preserve">These 60 entries along with the checks Lacey and Quest (replicated twice) were planted in a completely randomized design. </w:t>
      </w:r>
      <w:r w:rsidR="00B73075">
        <w:rPr>
          <w:rFonts w:ascii="Times New Roman" w:hAnsi="Times New Roman" w:cs="Times New Roman"/>
          <w:sz w:val="24"/>
          <w:szCs w:val="24"/>
        </w:rPr>
        <w:t xml:space="preserve">Grain spawn inoculum and </w:t>
      </w:r>
      <w:r w:rsidR="00B73075">
        <w:rPr>
          <w:rFonts w:ascii="Times New Roman" w:hAnsi="Times New Roman" w:cs="Times New Roman"/>
          <w:sz w:val="24"/>
          <w:szCs w:val="24"/>
        </w:rPr>
        <w:lastRenderedPageBreak/>
        <w:t xml:space="preserve">mist irrigating were used to promote disease. </w:t>
      </w:r>
      <w:r w:rsidR="00FE2324" w:rsidRPr="00700BD1">
        <w:rPr>
          <w:rFonts w:ascii="Times New Roman" w:hAnsi="Times New Roman" w:cs="Times New Roman"/>
          <w:sz w:val="24"/>
          <w:szCs w:val="24"/>
        </w:rPr>
        <w:t>Plots were harvested at maturity, threshed, cleaned, and ground for DON analysis (</w:t>
      </w:r>
      <w:proofErr w:type="spellStart"/>
      <w:r w:rsidR="00035ADB" w:rsidRPr="00700BD1">
        <w:rPr>
          <w:rFonts w:ascii="Times New Roman" w:hAnsi="Times New Roman" w:cs="Times New Roman"/>
          <w:sz w:val="24"/>
          <w:szCs w:val="24"/>
        </w:rPr>
        <w:t>Mirocha</w:t>
      </w:r>
      <w:proofErr w:type="spellEnd"/>
      <w:r w:rsidR="00035ADB" w:rsidRPr="00700BD1">
        <w:rPr>
          <w:rFonts w:ascii="Times New Roman" w:hAnsi="Times New Roman" w:cs="Times New Roman"/>
          <w:sz w:val="24"/>
          <w:szCs w:val="24"/>
        </w:rPr>
        <w:t xml:space="preserve"> et al., 1998</w:t>
      </w:r>
      <w:r w:rsidR="00FE2324" w:rsidRPr="00700BD1">
        <w:rPr>
          <w:rFonts w:ascii="Times New Roman" w:hAnsi="Times New Roman" w:cs="Times New Roman"/>
          <w:sz w:val="24"/>
          <w:szCs w:val="24"/>
        </w:rPr>
        <w:t xml:space="preserve">). </w:t>
      </w:r>
      <w:r w:rsidR="009C08DF" w:rsidRPr="00700BD1">
        <w:rPr>
          <w:rFonts w:ascii="Times New Roman" w:hAnsi="Times New Roman" w:cs="Times New Roman"/>
          <w:sz w:val="24"/>
          <w:szCs w:val="24"/>
        </w:rPr>
        <w:t xml:space="preserve"> </w:t>
      </w:r>
      <w:r w:rsidRPr="00700BD1">
        <w:rPr>
          <w:rFonts w:ascii="Times New Roman" w:hAnsi="Times New Roman" w:cs="Times New Roman"/>
          <w:sz w:val="24"/>
          <w:szCs w:val="24"/>
        </w:rPr>
        <w:t xml:space="preserve">  </w:t>
      </w:r>
    </w:p>
    <w:p w14:paraId="0B43C13C" w14:textId="77777777" w:rsidR="004F70DB" w:rsidRPr="00700BD1" w:rsidRDefault="004F70DB" w:rsidP="008C6E05">
      <w:pPr>
        <w:spacing w:after="0" w:line="240" w:lineRule="auto"/>
        <w:jc w:val="both"/>
        <w:rPr>
          <w:rFonts w:ascii="Times New Roman" w:hAnsi="Times New Roman" w:cs="Times New Roman"/>
          <w:sz w:val="24"/>
          <w:szCs w:val="24"/>
        </w:rPr>
      </w:pPr>
    </w:p>
    <w:p w14:paraId="34C71109" w14:textId="30BF2C02" w:rsidR="00D472C9" w:rsidRPr="00700BD1" w:rsidRDefault="004F70DB" w:rsidP="008C6E05">
      <w:pPr>
        <w:spacing w:after="0" w:line="240" w:lineRule="auto"/>
        <w:jc w:val="both"/>
        <w:rPr>
          <w:rFonts w:ascii="Times New Roman" w:hAnsi="Times New Roman" w:cs="Times New Roman"/>
          <w:sz w:val="24"/>
          <w:szCs w:val="24"/>
        </w:rPr>
      </w:pPr>
      <w:r w:rsidRPr="00700BD1">
        <w:rPr>
          <w:rFonts w:ascii="Times New Roman" w:hAnsi="Times New Roman" w:cs="Times New Roman"/>
          <w:b/>
          <w:bCs/>
          <w:noProof/>
          <w:sz w:val="24"/>
          <w:szCs w:val="24"/>
        </w:rPr>
        <mc:AlternateContent>
          <mc:Choice Requires="wps">
            <w:drawing>
              <wp:anchor distT="45720" distB="45720" distL="114300" distR="114300" simplePos="0" relativeHeight="251662336" behindDoc="0" locked="0" layoutInCell="1" allowOverlap="1" wp14:anchorId="70212136" wp14:editId="159E9FAF">
                <wp:simplePos x="0" y="0"/>
                <wp:positionH relativeFrom="column">
                  <wp:posOffset>1386840</wp:posOffset>
                </wp:positionH>
                <wp:positionV relativeFrom="paragraph">
                  <wp:posOffset>160020</wp:posOffset>
                </wp:positionV>
                <wp:extent cx="281940" cy="2667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66700"/>
                        </a:xfrm>
                        <a:prstGeom prst="rect">
                          <a:avLst/>
                        </a:prstGeom>
                        <a:solidFill>
                          <a:srgbClr val="FFFFFF"/>
                        </a:solidFill>
                        <a:ln w="9525">
                          <a:noFill/>
                          <a:miter lim="800000"/>
                          <a:headEnd/>
                          <a:tailEnd/>
                        </a:ln>
                      </wps:spPr>
                      <wps:txbx>
                        <w:txbxContent>
                          <w:p w14:paraId="4FECF3EE" w14:textId="07197AA0" w:rsidR="004F70DB" w:rsidRDefault="004F70DB">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12136" id="_x0000_t202" coordsize="21600,21600" o:spt="202" path="m,l,21600r21600,l21600,xe">
                <v:stroke joinstyle="miter"/>
                <v:path gradientshapeok="t" o:connecttype="rect"/>
              </v:shapetype>
              <v:shape id="Text Box 2" o:spid="_x0000_s1026" type="#_x0000_t202" style="position:absolute;left:0;text-align:left;margin-left:109.2pt;margin-top:12.6pt;width:22.2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" stroked="f">
                <v:textbox>
                  <w:txbxContent>
                    <w:p w14:paraId="4FECF3EE" w14:textId="07197AA0" w:rsidR="004F70DB" w:rsidRDefault="004F70DB">
                      <w:r>
                        <w:t>A</w:t>
                      </w:r>
                    </w:p>
                  </w:txbxContent>
                </v:textbox>
                <w10:wrap type="square"/>
              </v:shape>
            </w:pict>
          </mc:Fallback>
        </mc:AlternateContent>
      </w:r>
    </w:p>
    <w:p w14:paraId="01C2DABC" w14:textId="05590E48" w:rsidR="00D84F4D" w:rsidRPr="00700BD1" w:rsidRDefault="004F70DB" w:rsidP="008C6E05">
      <w:pPr>
        <w:spacing w:after="0" w:line="240" w:lineRule="auto"/>
        <w:rPr>
          <w:rFonts w:ascii="Times New Roman" w:hAnsi="Times New Roman" w:cs="Times New Roman"/>
          <w:b/>
          <w:bCs/>
          <w:sz w:val="24"/>
          <w:szCs w:val="24"/>
        </w:rPr>
      </w:pPr>
      <w:r w:rsidRPr="00700BD1">
        <w:rPr>
          <w:rFonts w:ascii="Times New Roman" w:hAnsi="Times New Roman" w:cs="Times New Roman"/>
          <w:b/>
          <w:bCs/>
          <w:noProof/>
          <w:sz w:val="24"/>
          <w:szCs w:val="24"/>
        </w:rPr>
        <mc:AlternateContent>
          <mc:Choice Requires="wps">
            <w:drawing>
              <wp:anchor distT="45720" distB="45720" distL="114300" distR="114300" simplePos="0" relativeHeight="251666432" behindDoc="0" locked="0" layoutInCell="1" allowOverlap="1" wp14:anchorId="1B258EA9" wp14:editId="57283A16">
                <wp:simplePos x="0" y="0"/>
                <wp:positionH relativeFrom="column">
                  <wp:posOffset>4320540</wp:posOffset>
                </wp:positionH>
                <wp:positionV relativeFrom="paragraph">
                  <wp:posOffset>6985</wp:posOffset>
                </wp:positionV>
                <wp:extent cx="281940" cy="266700"/>
                <wp:effectExtent l="0" t="0" r="381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66700"/>
                        </a:xfrm>
                        <a:prstGeom prst="rect">
                          <a:avLst/>
                        </a:prstGeom>
                        <a:solidFill>
                          <a:srgbClr val="FFFFFF"/>
                        </a:solidFill>
                        <a:ln w="9525">
                          <a:noFill/>
                          <a:miter lim="800000"/>
                          <a:headEnd/>
                          <a:tailEnd/>
                        </a:ln>
                      </wps:spPr>
                      <wps:txbx>
                        <w:txbxContent>
                          <w:p w14:paraId="6FBBA23D" w14:textId="5491731B" w:rsidR="004F70DB" w:rsidRDefault="004F70DB" w:rsidP="004F70DB">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58EA9" id="_x0000_s1027" type="#_x0000_t202" style="position:absolute;margin-left:340.2pt;margin-top:.55pt;width:22.2pt;height:2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" stroked="f">
                <v:textbox>
                  <w:txbxContent>
                    <w:p w14:paraId="6FBBA23D" w14:textId="5491731B" w:rsidR="004F70DB" w:rsidRDefault="004F70DB" w:rsidP="004F70DB">
                      <w:r>
                        <w:t>C</w:t>
                      </w:r>
                    </w:p>
                  </w:txbxContent>
                </v:textbox>
                <w10:wrap type="square"/>
              </v:shape>
            </w:pict>
          </mc:Fallback>
        </mc:AlternateContent>
      </w:r>
      <w:r w:rsidR="00D472C9" w:rsidRPr="00700BD1">
        <w:rPr>
          <w:rFonts w:ascii="Times New Roman" w:hAnsi="Times New Roman" w:cs="Times New Roman"/>
          <w:b/>
          <w:bCs/>
          <w:noProof/>
          <w:sz w:val="24"/>
          <w:szCs w:val="24"/>
        </w:rPr>
        <w:drawing>
          <wp:anchor distT="0" distB="0" distL="114300" distR="114300" simplePos="0" relativeHeight="251659264" behindDoc="1" locked="0" layoutInCell="1" allowOverlap="1" wp14:anchorId="5A0842CD" wp14:editId="01CA67B5">
            <wp:simplePos x="0" y="0"/>
            <wp:positionH relativeFrom="margin">
              <wp:align>left</wp:align>
            </wp:positionH>
            <wp:positionV relativeFrom="paragraph">
              <wp:posOffset>1165225</wp:posOffset>
            </wp:positionV>
            <wp:extent cx="2233295" cy="1737360"/>
            <wp:effectExtent l="0" t="0" r="0" b="0"/>
            <wp:wrapTight wrapText="bothSides">
              <wp:wrapPolygon edited="0">
                <wp:start x="11608" y="0"/>
                <wp:lineTo x="8291" y="474"/>
                <wp:lineTo x="2395" y="3079"/>
                <wp:lineTo x="2395" y="4263"/>
                <wp:lineTo x="1290" y="6158"/>
                <wp:lineTo x="368" y="7816"/>
                <wp:lineTo x="0" y="11842"/>
                <wp:lineTo x="1290" y="15632"/>
                <wp:lineTo x="1290" y="16105"/>
                <wp:lineTo x="4790" y="19658"/>
                <wp:lineTo x="8107" y="20842"/>
                <wp:lineTo x="8475" y="21316"/>
                <wp:lineTo x="12897" y="21316"/>
                <wp:lineTo x="13450" y="20842"/>
                <wp:lineTo x="16582" y="19658"/>
                <wp:lineTo x="20083" y="16105"/>
                <wp:lineTo x="20083" y="15632"/>
                <wp:lineTo x="21373" y="11842"/>
                <wp:lineTo x="21189" y="8053"/>
                <wp:lineTo x="19899" y="5447"/>
                <wp:lineTo x="19162" y="3553"/>
                <wp:lineTo x="14556" y="711"/>
                <wp:lineTo x="13082" y="0"/>
                <wp:lineTo x="1160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3295" cy="1737360"/>
                    </a:xfrm>
                    <a:prstGeom prst="rect">
                      <a:avLst/>
                    </a:prstGeom>
                    <a:noFill/>
                  </pic:spPr>
                </pic:pic>
              </a:graphicData>
            </a:graphic>
            <wp14:sizeRelH relativeFrom="margin">
              <wp14:pctWidth>0</wp14:pctWidth>
            </wp14:sizeRelH>
            <wp14:sizeRelV relativeFrom="margin">
              <wp14:pctHeight>0</wp14:pctHeight>
            </wp14:sizeRelV>
          </wp:anchor>
        </w:drawing>
      </w:r>
      <w:r w:rsidR="00D472C9" w:rsidRPr="00700BD1">
        <w:rPr>
          <w:rFonts w:ascii="Times New Roman" w:hAnsi="Times New Roman" w:cs="Times New Roman"/>
          <w:b/>
          <w:bCs/>
          <w:noProof/>
          <w:sz w:val="24"/>
          <w:szCs w:val="24"/>
        </w:rPr>
        <w:drawing>
          <wp:anchor distT="0" distB="0" distL="114300" distR="114300" simplePos="0" relativeHeight="251658240" behindDoc="1" locked="0" layoutInCell="1" allowOverlap="1" wp14:anchorId="490B5B84" wp14:editId="73056C19">
            <wp:simplePos x="0" y="0"/>
            <wp:positionH relativeFrom="margin">
              <wp:align>left</wp:align>
            </wp:positionH>
            <wp:positionV relativeFrom="paragraph">
              <wp:posOffset>6350</wp:posOffset>
            </wp:positionV>
            <wp:extent cx="1371600" cy="1029335"/>
            <wp:effectExtent l="0" t="0" r="0" b="0"/>
            <wp:wrapThrough wrapText="bothSides">
              <wp:wrapPolygon edited="0">
                <wp:start x="0" y="0"/>
                <wp:lineTo x="0" y="21187"/>
                <wp:lineTo x="21300" y="21187"/>
                <wp:lineTo x="2130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1600" cy="1029335"/>
                    </a:xfrm>
                    <a:prstGeom prst="rect">
                      <a:avLst/>
                    </a:prstGeom>
                    <a:noFill/>
                  </pic:spPr>
                </pic:pic>
              </a:graphicData>
            </a:graphic>
            <wp14:sizeRelH relativeFrom="margin">
              <wp14:pctWidth>0</wp14:pctWidth>
            </wp14:sizeRelH>
            <wp14:sizeRelV relativeFrom="margin">
              <wp14:pctHeight>0</wp14:pctHeight>
            </wp14:sizeRelV>
          </wp:anchor>
        </w:drawing>
      </w:r>
      <w:r w:rsidR="00D84F4D" w:rsidRPr="00700BD1">
        <w:rPr>
          <w:rFonts w:ascii="Times New Roman" w:hAnsi="Times New Roman" w:cs="Times New Roman"/>
          <w:b/>
          <w:bCs/>
          <w:noProof/>
          <w:sz w:val="24"/>
          <w:szCs w:val="24"/>
        </w:rPr>
        <w:drawing>
          <wp:anchor distT="0" distB="0" distL="114300" distR="114300" simplePos="0" relativeHeight="251660288" behindDoc="1" locked="0" layoutInCell="1" allowOverlap="1" wp14:anchorId="5406CCB8" wp14:editId="06DF4438">
            <wp:simplePos x="0" y="0"/>
            <wp:positionH relativeFrom="column">
              <wp:posOffset>2324100</wp:posOffset>
            </wp:positionH>
            <wp:positionV relativeFrom="paragraph">
              <wp:posOffset>-1270</wp:posOffset>
            </wp:positionV>
            <wp:extent cx="1966595" cy="2910840"/>
            <wp:effectExtent l="0" t="0" r="0" b="3810"/>
            <wp:wrapTight wrapText="bothSides">
              <wp:wrapPolygon edited="0">
                <wp:start x="0" y="0"/>
                <wp:lineTo x="0" y="21487"/>
                <wp:lineTo x="21342" y="21487"/>
                <wp:lineTo x="213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6595" cy="2910840"/>
                    </a:xfrm>
                    <a:prstGeom prst="rect">
                      <a:avLst/>
                    </a:prstGeom>
                    <a:noFill/>
                  </pic:spPr>
                </pic:pic>
              </a:graphicData>
            </a:graphic>
          </wp:anchor>
        </w:drawing>
      </w:r>
    </w:p>
    <w:p w14:paraId="57FEE0A1" w14:textId="0644FCF4" w:rsidR="00D84F4D" w:rsidRPr="00700BD1" w:rsidRDefault="00D84F4D" w:rsidP="008C6E05">
      <w:pPr>
        <w:spacing w:after="0" w:line="240" w:lineRule="auto"/>
        <w:rPr>
          <w:rFonts w:ascii="Times New Roman" w:hAnsi="Times New Roman" w:cs="Times New Roman"/>
          <w:b/>
          <w:bCs/>
          <w:sz w:val="24"/>
          <w:szCs w:val="24"/>
        </w:rPr>
      </w:pPr>
    </w:p>
    <w:p w14:paraId="58D70687" w14:textId="61A7DEF9" w:rsidR="00D84F4D" w:rsidRPr="00700BD1" w:rsidRDefault="00D84F4D" w:rsidP="008C6E05">
      <w:pPr>
        <w:spacing w:after="0" w:line="240" w:lineRule="auto"/>
        <w:rPr>
          <w:rFonts w:ascii="Times New Roman" w:hAnsi="Times New Roman" w:cs="Times New Roman"/>
          <w:b/>
          <w:bCs/>
          <w:sz w:val="24"/>
          <w:szCs w:val="24"/>
        </w:rPr>
      </w:pPr>
    </w:p>
    <w:p w14:paraId="0AD3FC8D" w14:textId="48EC2ED1" w:rsidR="00D472C9" w:rsidRPr="00700BD1" w:rsidRDefault="00D472C9" w:rsidP="008C6E05">
      <w:pPr>
        <w:spacing w:after="0" w:line="240" w:lineRule="auto"/>
        <w:rPr>
          <w:rFonts w:ascii="Times New Roman" w:hAnsi="Times New Roman" w:cs="Times New Roman"/>
          <w:b/>
          <w:bCs/>
          <w:sz w:val="24"/>
          <w:szCs w:val="24"/>
        </w:rPr>
      </w:pPr>
    </w:p>
    <w:p w14:paraId="7F895A2A" w14:textId="2AEF6349" w:rsidR="00D472C9" w:rsidRPr="00700BD1" w:rsidRDefault="00D472C9" w:rsidP="008C6E05">
      <w:pPr>
        <w:spacing w:after="0" w:line="240" w:lineRule="auto"/>
        <w:rPr>
          <w:rFonts w:ascii="Times New Roman" w:hAnsi="Times New Roman" w:cs="Times New Roman"/>
          <w:b/>
          <w:bCs/>
          <w:sz w:val="24"/>
          <w:szCs w:val="24"/>
        </w:rPr>
      </w:pPr>
    </w:p>
    <w:p w14:paraId="178F1FB5" w14:textId="0D1E4303" w:rsidR="004F70DB" w:rsidRPr="00700BD1" w:rsidRDefault="004F70DB" w:rsidP="008C6E05">
      <w:pPr>
        <w:spacing w:after="0" w:line="240" w:lineRule="auto"/>
        <w:rPr>
          <w:rFonts w:ascii="Times New Roman" w:hAnsi="Times New Roman" w:cs="Times New Roman"/>
          <w:b/>
          <w:bCs/>
          <w:sz w:val="24"/>
          <w:szCs w:val="24"/>
        </w:rPr>
      </w:pPr>
    </w:p>
    <w:p w14:paraId="2ED947CF" w14:textId="03D529B1" w:rsidR="004F70DB" w:rsidRPr="00700BD1" w:rsidRDefault="004F70DB" w:rsidP="008C6E05">
      <w:pPr>
        <w:spacing w:after="0" w:line="240" w:lineRule="auto"/>
        <w:rPr>
          <w:rFonts w:ascii="Times New Roman" w:hAnsi="Times New Roman" w:cs="Times New Roman"/>
          <w:b/>
          <w:bCs/>
          <w:sz w:val="24"/>
          <w:szCs w:val="24"/>
        </w:rPr>
      </w:pPr>
      <w:r w:rsidRPr="00700BD1">
        <w:rPr>
          <w:rFonts w:ascii="Times New Roman" w:hAnsi="Times New Roman" w:cs="Times New Roman"/>
          <w:b/>
          <w:bCs/>
          <w:noProof/>
          <w:sz w:val="24"/>
          <w:szCs w:val="24"/>
        </w:rPr>
        <mc:AlternateContent>
          <mc:Choice Requires="wps">
            <w:drawing>
              <wp:anchor distT="45720" distB="45720" distL="114300" distR="114300" simplePos="0" relativeHeight="251664384" behindDoc="0" locked="0" layoutInCell="1" allowOverlap="1" wp14:anchorId="6AAFE99D" wp14:editId="79A2293D">
                <wp:simplePos x="0" y="0"/>
                <wp:positionH relativeFrom="column">
                  <wp:posOffset>0</wp:posOffset>
                </wp:positionH>
                <wp:positionV relativeFrom="paragraph">
                  <wp:posOffset>220345</wp:posOffset>
                </wp:positionV>
                <wp:extent cx="281940" cy="266700"/>
                <wp:effectExtent l="0" t="0" r="381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66700"/>
                        </a:xfrm>
                        <a:prstGeom prst="rect">
                          <a:avLst/>
                        </a:prstGeom>
                        <a:solidFill>
                          <a:srgbClr val="FFFFFF"/>
                        </a:solidFill>
                        <a:ln w="9525">
                          <a:noFill/>
                          <a:miter lim="800000"/>
                          <a:headEnd/>
                          <a:tailEnd/>
                        </a:ln>
                      </wps:spPr>
                      <wps:txbx>
                        <w:txbxContent>
                          <w:p w14:paraId="668F6C17" w14:textId="0854C64C" w:rsidR="004F70DB" w:rsidRDefault="004F70DB" w:rsidP="004F70DB">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FE99D" id="_x0000_s1028" type="#_x0000_t202" style="position:absolute;margin-left:0;margin-top:17.35pt;width:22.2pt;height:2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" stroked="f">
                <v:textbox>
                  <w:txbxContent>
                    <w:p w14:paraId="668F6C17" w14:textId="0854C64C" w:rsidR="004F70DB" w:rsidRDefault="004F70DB" w:rsidP="004F70DB">
                      <w:r>
                        <w:t>B</w:t>
                      </w:r>
                    </w:p>
                  </w:txbxContent>
                </v:textbox>
                <w10:wrap type="square"/>
              </v:shape>
            </w:pict>
          </mc:Fallback>
        </mc:AlternateContent>
      </w:r>
    </w:p>
    <w:p w14:paraId="6C7CF111" w14:textId="287F1493" w:rsidR="00D84F4D" w:rsidRPr="00700BD1" w:rsidRDefault="00D84F4D" w:rsidP="008C6E05">
      <w:pPr>
        <w:spacing w:after="0" w:line="240" w:lineRule="auto"/>
        <w:rPr>
          <w:rFonts w:ascii="Times New Roman" w:hAnsi="Times New Roman" w:cs="Times New Roman"/>
          <w:b/>
          <w:bCs/>
          <w:sz w:val="24"/>
          <w:szCs w:val="24"/>
        </w:rPr>
      </w:pPr>
      <w:r w:rsidRPr="00700BD1">
        <w:rPr>
          <w:rFonts w:ascii="Times New Roman" w:hAnsi="Times New Roman" w:cs="Times New Roman"/>
          <w:b/>
          <w:bCs/>
          <w:sz w:val="24"/>
          <w:szCs w:val="24"/>
        </w:rPr>
        <w:t xml:space="preserve">Figure 1.  </w:t>
      </w:r>
      <w:r w:rsidR="004F70DB" w:rsidRPr="00700BD1">
        <w:rPr>
          <w:rFonts w:ascii="Times New Roman" w:hAnsi="Times New Roman" w:cs="Times New Roman"/>
          <w:b/>
          <w:bCs/>
          <w:sz w:val="24"/>
          <w:szCs w:val="24"/>
        </w:rPr>
        <w:t xml:space="preserve">A. </w:t>
      </w:r>
      <w:r w:rsidRPr="00700BD1">
        <w:rPr>
          <w:rFonts w:ascii="Times New Roman" w:hAnsi="Times New Roman" w:cs="Times New Roman"/>
          <w:sz w:val="24"/>
          <w:szCs w:val="24"/>
        </w:rPr>
        <w:t xml:space="preserve">Spike of a </w:t>
      </w:r>
      <w:r w:rsidR="004F70DB" w:rsidRPr="00700BD1">
        <w:rPr>
          <w:rFonts w:ascii="Times New Roman" w:hAnsi="Times New Roman" w:cs="Times New Roman"/>
          <w:sz w:val="24"/>
          <w:szCs w:val="24"/>
        </w:rPr>
        <w:t>naked</w:t>
      </w:r>
      <w:r w:rsidRPr="00700BD1">
        <w:rPr>
          <w:rFonts w:ascii="Times New Roman" w:hAnsi="Times New Roman" w:cs="Times New Roman"/>
          <w:sz w:val="24"/>
          <w:szCs w:val="24"/>
        </w:rPr>
        <w:t xml:space="preserve"> barley line</w:t>
      </w:r>
      <w:r w:rsidR="00204ED1" w:rsidRPr="00700BD1">
        <w:rPr>
          <w:rFonts w:ascii="Times New Roman" w:hAnsi="Times New Roman" w:cs="Times New Roman"/>
          <w:sz w:val="24"/>
          <w:szCs w:val="24"/>
        </w:rPr>
        <w:t xml:space="preserve">, </w:t>
      </w:r>
      <w:r w:rsidR="004F70DB" w:rsidRPr="00700BD1">
        <w:rPr>
          <w:rFonts w:ascii="Times New Roman" w:hAnsi="Times New Roman" w:cs="Times New Roman"/>
          <w:sz w:val="24"/>
          <w:szCs w:val="24"/>
        </w:rPr>
        <w:t xml:space="preserve">B. </w:t>
      </w:r>
      <w:r w:rsidR="00204ED1" w:rsidRPr="00700BD1">
        <w:rPr>
          <w:rFonts w:ascii="Times New Roman" w:hAnsi="Times New Roman" w:cs="Times New Roman"/>
          <w:sz w:val="24"/>
          <w:szCs w:val="24"/>
        </w:rPr>
        <w:t xml:space="preserve">grain spawn Fusarium inoculum, and </w:t>
      </w:r>
      <w:r w:rsidR="004F70DB" w:rsidRPr="00700BD1">
        <w:rPr>
          <w:rFonts w:ascii="Times New Roman" w:hAnsi="Times New Roman" w:cs="Times New Roman"/>
          <w:sz w:val="24"/>
          <w:szCs w:val="24"/>
        </w:rPr>
        <w:t xml:space="preserve">C. </w:t>
      </w:r>
      <w:r w:rsidR="00204ED1" w:rsidRPr="00700BD1">
        <w:rPr>
          <w:rFonts w:ascii="Times New Roman" w:hAnsi="Times New Roman" w:cs="Times New Roman"/>
          <w:sz w:val="24"/>
          <w:szCs w:val="24"/>
        </w:rPr>
        <w:t>mist irrigated Fusarium Head Blight nursery.</w:t>
      </w:r>
    </w:p>
    <w:p w14:paraId="7C3B0AF4" w14:textId="531E67FE" w:rsidR="00204ED1" w:rsidRPr="00700BD1" w:rsidRDefault="00204ED1" w:rsidP="008C6E05">
      <w:pPr>
        <w:keepNext/>
        <w:spacing w:after="0" w:line="240" w:lineRule="auto"/>
        <w:rPr>
          <w:rFonts w:ascii="Times New Roman" w:hAnsi="Times New Roman" w:cs="Times New Roman"/>
          <w:b/>
          <w:bCs/>
          <w:sz w:val="24"/>
          <w:szCs w:val="24"/>
        </w:rPr>
      </w:pPr>
    </w:p>
    <w:p w14:paraId="46138F70" w14:textId="0E799EF8" w:rsidR="008C6E05" w:rsidRPr="00700BD1" w:rsidRDefault="008C6E05" w:rsidP="008C6E05">
      <w:pPr>
        <w:keepNext/>
        <w:spacing w:after="0" w:line="240" w:lineRule="auto"/>
        <w:rPr>
          <w:rFonts w:ascii="Times New Roman" w:hAnsi="Times New Roman" w:cs="Times New Roman"/>
          <w:b/>
          <w:bCs/>
          <w:sz w:val="24"/>
          <w:szCs w:val="24"/>
        </w:rPr>
      </w:pPr>
    </w:p>
    <w:p w14:paraId="01E20D97" w14:textId="77777777" w:rsidR="008C6E05" w:rsidRPr="00700BD1" w:rsidRDefault="008C6E05" w:rsidP="008C6E05">
      <w:pPr>
        <w:keepNext/>
        <w:spacing w:after="0" w:line="240" w:lineRule="auto"/>
        <w:rPr>
          <w:rFonts w:ascii="Times New Roman" w:hAnsi="Times New Roman" w:cs="Times New Roman"/>
          <w:b/>
          <w:bCs/>
          <w:sz w:val="24"/>
          <w:szCs w:val="24"/>
        </w:rPr>
      </w:pPr>
    </w:p>
    <w:p w14:paraId="45CFCF50" w14:textId="1F497C54" w:rsidR="008C6E05" w:rsidRPr="00700BD1" w:rsidRDefault="008C6E05" w:rsidP="008C6E05">
      <w:pPr>
        <w:keepNext/>
        <w:spacing w:after="0" w:line="240" w:lineRule="auto"/>
        <w:rPr>
          <w:rFonts w:ascii="Times New Roman" w:hAnsi="Times New Roman" w:cs="Times New Roman"/>
          <w:b/>
          <w:bCs/>
          <w:sz w:val="24"/>
          <w:szCs w:val="24"/>
        </w:rPr>
      </w:pPr>
    </w:p>
    <w:p w14:paraId="50269264" w14:textId="77777777" w:rsidR="008C6E05" w:rsidRPr="00700BD1" w:rsidRDefault="008C6E05" w:rsidP="008C6E05">
      <w:pPr>
        <w:keepNext/>
        <w:spacing w:after="0" w:line="240" w:lineRule="auto"/>
        <w:rPr>
          <w:rFonts w:ascii="Times New Roman" w:hAnsi="Times New Roman" w:cs="Times New Roman"/>
          <w:b/>
          <w:bCs/>
          <w:sz w:val="24"/>
          <w:szCs w:val="24"/>
        </w:rPr>
      </w:pPr>
    </w:p>
    <w:p w14:paraId="6CF5388E" w14:textId="77ECB7E3" w:rsidR="008C6E05" w:rsidRPr="00700BD1" w:rsidRDefault="008C6E05" w:rsidP="008C6E05">
      <w:pPr>
        <w:keepNext/>
        <w:spacing w:after="0" w:line="240" w:lineRule="auto"/>
        <w:rPr>
          <w:rFonts w:ascii="Times New Roman" w:hAnsi="Times New Roman" w:cs="Times New Roman"/>
          <w:b/>
          <w:bCs/>
          <w:sz w:val="24"/>
          <w:szCs w:val="24"/>
        </w:rPr>
      </w:pPr>
    </w:p>
    <w:p w14:paraId="52C17C24" w14:textId="77777777" w:rsidR="008C6E05" w:rsidRPr="00700BD1" w:rsidRDefault="008C6E05" w:rsidP="008C6E05">
      <w:pPr>
        <w:keepNext/>
        <w:spacing w:after="0" w:line="240" w:lineRule="auto"/>
        <w:rPr>
          <w:rFonts w:ascii="Times New Roman" w:hAnsi="Times New Roman" w:cs="Times New Roman"/>
          <w:b/>
          <w:bCs/>
          <w:sz w:val="24"/>
          <w:szCs w:val="24"/>
        </w:rPr>
      </w:pPr>
    </w:p>
    <w:p w14:paraId="7D5E00D3" w14:textId="77777777" w:rsidR="008C6E05" w:rsidRPr="00700BD1" w:rsidRDefault="008C6E05" w:rsidP="008C6E05">
      <w:pPr>
        <w:keepNext/>
        <w:spacing w:after="0" w:line="240" w:lineRule="auto"/>
        <w:rPr>
          <w:rFonts w:ascii="Times New Roman" w:hAnsi="Times New Roman" w:cs="Times New Roman"/>
          <w:b/>
          <w:bCs/>
          <w:sz w:val="24"/>
          <w:szCs w:val="24"/>
        </w:rPr>
      </w:pPr>
    </w:p>
    <w:p w14:paraId="2A6781F4" w14:textId="45F11E8B" w:rsidR="00EB118A" w:rsidRPr="00700BD1" w:rsidRDefault="00FE2324" w:rsidP="008C6E05">
      <w:pPr>
        <w:keepNext/>
        <w:spacing w:after="0" w:line="240" w:lineRule="auto"/>
        <w:rPr>
          <w:rFonts w:ascii="Times New Roman" w:hAnsi="Times New Roman" w:cs="Times New Roman"/>
          <w:b/>
          <w:bCs/>
          <w:sz w:val="24"/>
          <w:szCs w:val="24"/>
        </w:rPr>
      </w:pPr>
      <w:r w:rsidRPr="00700BD1">
        <w:rPr>
          <w:rFonts w:ascii="Times New Roman" w:hAnsi="Times New Roman" w:cs="Times New Roman"/>
          <w:b/>
          <w:bCs/>
          <w:sz w:val="24"/>
          <w:szCs w:val="24"/>
        </w:rPr>
        <w:t>R</w:t>
      </w:r>
      <w:r w:rsidR="008C6E05" w:rsidRPr="00700BD1">
        <w:rPr>
          <w:rFonts w:ascii="Times New Roman" w:hAnsi="Times New Roman" w:cs="Times New Roman"/>
          <w:b/>
          <w:bCs/>
          <w:sz w:val="24"/>
          <w:szCs w:val="24"/>
        </w:rPr>
        <w:t>esults</w:t>
      </w:r>
    </w:p>
    <w:p w14:paraId="6D4C5064" w14:textId="4E2D89EB" w:rsidR="00FE2324" w:rsidRPr="00700BD1" w:rsidRDefault="00204ED1" w:rsidP="008C6E05">
      <w:pPr>
        <w:spacing w:after="0" w:line="240" w:lineRule="auto"/>
        <w:jc w:val="both"/>
        <w:rPr>
          <w:rFonts w:ascii="Times New Roman" w:hAnsi="Times New Roman" w:cs="Times New Roman"/>
          <w:sz w:val="24"/>
          <w:szCs w:val="24"/>
        </w:rPr>
      </w:pPr>
      <w:r w:rsidRPr="00700BD1">
        <w:rPr>
          <w:rFonts w:ascii="Times New Roman" w:hAnsi="Times New Roman" w:cs="Times New Roman"/>
          <w:sz w:val="24"/>
          <w:szCs w:val="24"/>
        </w:rPr>
        <w:t xml:space="preserve">The range of DON concentration for the covered NILs was 2.9 to 12.3 ppm and for the naked NILs was 1.0 to 4.4 ppm.  </w:t>
      </w:r>
      <w:r w:rsidR="00D84F4D" w:rsidRPr="00700BD1">
        <w:rPr>
          <w:rFonts w:ascii="Times New Roman" w:hAnsi="Times New Roman" w:cs="Times New Roman"/>
          <w:sz w:val="24"/>
          <w:szCs w:val="24"/>
        </w:rPr>
        <w:t xml:space="preserve">The average DON concentration of the 30 covered and </w:t>
      </w:r>
      <w:r w:rsidRPr="00700BD1">
        <w:rPr>
          <w:rFonts w:ascii="Times New Roman" w:hAnsi="Times New Roman" w:cs="Times New Roman"/>
          <w:sz w:val="24"/>
          <w:szCs w:val="24"/>
        </w:rPr>
        <w:t xml:space="preserve">30 </w:t>
      </w:r>
      <w:r w:rsidR="00D84F4D" w:rsidRPr="00700BD1">
        <w:rPr>
          <w:rFonts w:ascii="Times New Roman" w:hAnsi="Times New Roman" w:cs="Times New Roman"/>
          <w:sz w:val="24"/>
          <w:szCs w:val="24"/>
        </w:rPr>
        <w:t>naked barley NILs was 5.9 and 2.4 ppm, respectively (Figure 2).</w:t>
      </w:r>
      <w:r w:rsidRPr="00700BD1">
        <w:rPr>
          <w:rFonts w:ascii="Times New Roman" w:hAnsi="Times New Roman" w:cs="Times New Roman"/>
          <w:sz w:val="24"/>
          <w:szCs w:val="24"/>
        </w:rPr>
        <w:t xml:space="preserve"> This represents an average reduction of DON concentration of 59%.</w:t>
      </w:r>
    </w:p>
    <w:p w14:paraId="4410EAE4" w14:textId="5FA59AA7" w:rsidR="008C6E05" w:rsidRPr="00700BD1" w:rsidRDefault="004F70DB" w:rsidP="008C6E05">
      <w:pPr>
        <w:spacing w:after="0" w:line="240" w:lineRule="auto"/>
        <w:jc w:val="both"/>
        <w:rPr>
          <w:rFonts w:ascii="Times New Roman" w:hAnsi="Times New Roman" w:cs="Times New Roman"/>
          <w:sz w:val="24"/>
          <w:szCs w:val="24"/>
        </w:rPr>
      </w:pPr>
      <w:r w:rsidRPr="00700BD1">
        <w:rPr>
          <w:rFonts w:ascii="Times New Roman" w:hAnsi="Times New Roman" w:cs="Times New Roman"/>
          <w:noProof/>
          <w:sz w:val="24"/>
          <w:szCs w:val="24"/>
        </w:rPr>
        <mc:AlternateContent>
          <mc:Choice Requires="cx1">
            <w:drawing>
              <wp:anchor distT="0" distB="0" distL="114300" distR="114300" simplePos="0" relativeHeight="251667456" behindDoc="1" locked="0" layoutInCell="1" allowOverlap="1" wp14:anchorId="440C3B5F" wp14:editId="4B76FA81">
                <wp:simplePos x="0" y="0"/>
                <wp:positionH relativeFrom="margin">
                  <wp:align>left</wp:align>
                </wp:positionH>
                <wp:positionV relativeFrom="paragraph">
                  <wp:posOffset>175895</wp:posOffset>
                </wp:positionV>
                <wp:extent cx="4084320" cy="2400300"/>
                <wp:effectExtent l="0" t="0" r="11430" b="0"/>
                <wp:wrapTight wrapText="bothSides">
                  <wp:wrapPolygon edited="0">
                    <wp:start x="0" y="0"/>
                    <wp:lineTo x="0" y="21429"/>
                    <wp:lineTo x="21560" y="21429"/>
                    <wp:lineTo x="21560" y="0"/>
                    <wp:lineTo x="0" y="0"/>
                  </wp:wrapPolygon>
                </wp:wrapTight>
                <wp:docPr id="1" name="Chart 1">
                  <a:extLst xmlns:a="http://schemas.openxmlformats.org/drawingml/2006/main">
                    <a:ext uri="{FF2B5EF4-FFF2-40B4-BE49-F238E27FC236}">
                      <a16:creationId xmlns:a16="http://schemas.microsoft.com/office/drawing/2014/main" id="{F6BEFDA6-A140-441D-B19E-D76AC0414AF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67456" behindDoc="1" locked="0" layoutInCell="1" allowOverlap="1" wp14:anchorId="440C3B5F" wp14:editId="4B76FA81">
                <wp:simplePos x="0" y="0"/>
                <wp:positionH relativeFrom="margin">
                  <wp:align>left</wp:align>
                </wp:positionH>
                <wp:positionV relativeFrom="paragraph">
                  <wp:posOffset>175895</wp:posOffset>
                </wp:positionV>
                <wp:extent cx="4084320" cy="2400300"/>
                <wp:effectExtent l="0" t="0" r="11430" b="0"/>
                <wp:wrapTight wrapText="bothSides">
                  <wp:wrapPolygon edited="0">
                    <wp:start x="0" y="0"/>
                    <wp:lineTo x="0" y="21429"/>
                    <wp:lineTo x="21560" y="21429"/>
                    <wp:lineTo x="21560" y="0"/>
                    <wp:lineTo x="0" y="0"/>
                  </wp:wrapPolygon>
                </wp:wrapTight>
                <wp:docPr id="1" name="Chart 1">
                  <a:extLst xmlns:a="http://schemas.openxmlformats.org/drawingml/2006/main">
                    <a:ext uri="{FF2B5EF4-FFF2-40B4-BE49-F238E27FC236}">
                      <a16:creationId xmlns:a16="http://schemas.microsoft.com/office/drawing/2014/main" id="{F6BEFDA6-A140-441D-B19E-D76AC0414AF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a:extLst>
                            <a:ext uri="{FF2B5EF4-FFF2-40B4-BE49-F238E27FC236}">
                              <a16:creationId xmlns:a16="http://schemas.microsoft.com/office/drawing/2014/main" id="{F6BEFDA6-A140-441D-B19E-D76AC0414AFC}"/>
                            </a:ext>
                          </a:extLst>
                        </pic:cNvPr>
                        <pic:cNvPicPr>
                          <a:picLocks noGrp="1" noRot="1" noChangeAspect="1" noMove="1" noResize="1" noEditPoints="1" noAdjustHandles="1" noChangeArrowheads="1" noChangeShapeType="1"/>
                        </pic:cNvPicPr>
                      </pic:nvPicPr>
                      <pic:blipFill>
                        <a:blip r:embed="rId8"/>
                        <a:stretch>
                          <a:fillRect/>
                        </a:stretch>
                      </pic:blipFill>
                      <pic:spPr>
                        <a:xfrm>
                          <a:off x="0" y="0"/>
                          <a:ext cx="4084320" cy="2400300"/>
                        </a:xfrm>
                        <a:prstGeom prst="rect">
                          <a:avLst/>
                        </a:prstGeom>
                      </pic:spPr>
                    </pic:pic>
                  </a:graphicData>
                </a:graphic>
                <wp14:sizeRelH relativeFrom="page">
                  <wp14:pctWidth>0</wp14:pctWidth>
                </wp14:sizeRelH>
                <wp14:sizeRelV relativeFrom="page">
                  <wp14:pctHeight>0</wp14:pctHeight>
                </wp14:sizeRelV>
              </wp:anchor>
            </w:drawing>
          </mc:Fallback>
        </mc:AlternateContent>
      </w:r>
    </w:p>
    <w:p w14:paraId="446A4136" w14:textId="573321D4" w:rsidR="00EB118A" w:rsidRPr="00700BD1" w:rsidRDefault="00EB118A" w:rsidP="008C6E05">
      <w:pPr>
        <w:spacing w:after="0" w:line="240" w:lineRule="auto"/>
        <w:rPr>
          <w:rFonts w:ascii="Times New Roman" w:hAnsi="Times New Roman" w:cs="Times New Roman"/>
          <w:b/>
          <w:bCs/>
          <w:sz w:val="24"/>
          <w:szCs w:val="24"/>
        </w:rPr>
      </w:pPr>
    </w:p>
    <w:p w14:paraId="00000004" w14:textId="034E6534" w:rsidR="00D05EAD" w:rsidRPr="00700BD1" w:rsidRDefault="00320CB3" w:rsidP="008C6E05">
      <w:pPr>
        <w:spacing w:after="0" w:line="240" w:lineRule="auto"/>
        <w:rPr>
          <w:rFonts w:ascii="Times New Roman" w:hAnsi="Times New Roman" w:cs="Times New Roman"/>
          <w:sz w:val="24"/>
          <w:szCs w:val="24"/>
        </w:rPr>
      </w:pPr>
      <w:r w:rsidRPr="00700BD1">
        <w:rPr>
          <w:rFonts w:ascii="Times New Roman" w:hAnsi="Times New Roman" w:cs="Times New Roman"/>
          <w:b/>
          <w:bCs/>
          <w:sz w:val="24"/>
          <w:szCs w:val="24"/>
        </w:rPr>
        <w:t xml:space="preserve">Figure </w:t>
      </w:r>
      <w:r w:rsidR="00EB118A" w:rsidRPr="00700BD1">
        <w:rPr>
          <w:rFonts w:ascii="Times New Roman" w:hAnsi="Times New Roman" w:cs="Times New Roman"/>
          <w:b/>
          <w:bCs/>
          <w:sz w:val="24"/>
          <w:szCs w:val="24"/>
        </w:rPr>
        <w:t>2</w:t>
      </w:r>
      <w:r w:rsidRPr="00700BD1">
        <w:rPr>
          <w:rFonts w:ascii="Times New Roman" w:hAnsi="Times New Roman" w:cs="Times New Roman"/>
          <w:sz w:val="24"/>
          <w:szCs w:val="24"/>
        </w:rPr>
        <w:t xml:space="preserve">. Comparison of 30 </w:t>
      </w:r>
      <w:r w:rsidR="00D84F4D" w:rsidRPr="00700BD1">
        <w:rPr>
          <w:rFonts w:ascii="Times New Roman" w:hAnsi="Times New Roman" w:cs="Times New Roman"/>
          <w:sz w:val="24"/>
          <w:szCs w:val="24"/>
        </w:rPr>
        <w:t xml:space="preserve">covered and 30 naked </w:t>
      </w:r>
      <w:r w:rsidRPr="00700BD1">
        <w:rPr>
          <w:rFonts w:ascii="Times New Roman" w:hAnsi="Times New Roman" w:cs="Times New Roman"/>
          <w:sz w:val="24"/>
          <w:szCs w:val="24"/>
        </w:rPr>
        <w:t xml:space="preserve">near-isogenic lines for naked and covered kernels derived from the cross between Hor211 and Lacey.  </w:t>
      </w:r>
      <w:r w:rsidR="00A329BC" w:rsidRPr="00700BD1">
        <w:rPr>
          <w:rFonts w:ascii="Times New Roman" w:hAnsi="Times New Roman" w:cs="Times New Roman"/>
          <w:sz w:val="24"/>
          <w:szCs w:val="24"/>
        </w:rPr>
        <w:t xml:space="preserve">The average DON concentration for </w:t>
      </w:r>
      <w:r w:rsidR="00B73075">
        <w:rPr>
          <w:rFonts w:ascii="Times New Roman" w:hAnsi="Times New Roman" w:cs="Times New Roman"/>
          <w:sz w:val="24"/>
          <w:szCs w:val="24"/>
        </w:rPr>
        <w:t xml:space="preserve">the covered check variety </w:t>
      </w:r>
      <w:r w:rsidR="00A329BC" w:rsidRPr="00700BD1">
        <w:rPr>
          <w:rFonts w:ascii="Times New Roman" w:hAnsi="Times New Roman" w:cs="Times New Roman"/>
          <w:sz w:val="24"/>
          <w:szCs w:val="24"/>
        </w:rPr>
        <w:t>Lacey was 4.6 ppm.</w:t>
      </w:r>
    </w:p>
    <w:p w14:paraId="55230C8C" w14:textId="3CA52C6E" w:rsidR="00204ED1" w:rsidRPr="00700BD1" w:rsidRDefault="00204ED1" w:rsidP="008C6E05">
      <w:pPr>
        <w:spacing w:after="0" w:line="240" w:lineRule="auto"/>
        <w:rPr>
          <w:rFonts w:ascii="Times New Roman" w:hAnsi="Times New Roman" w:cs="Times New Roman"/>
          <w:sz w:val="24"/>
          <w:szCs w:val="24"/>
        </w:rPr>
      </w:pPr>
    </w:p>
    <w:p w14:paraId="7ED22037" w14:textId="77777777" w:rsidR="004F70DB" w:rsidRPr="00700BD1" w:rsidRDefault="004F70DB" w:rsidP="008C6E05">
      <w:pPr>
        <w:spacing w:after="0" w:line="240" w:lineRule="auto"/>
        <w:rPr>
          <w:rFonts w:ascii="Times New Roman" w:hAnsi="Times New Roman" w:cs="Times New Roman"/>
          <w:b/>
          <w:bCs/>
          <w:sz w:val="24"/>
          <w:szCs w:val="24"/>
        </w:rPr>
      </w:pPr>
    </w:p>
    <w:p w14:paraId="2B7E1B23" w14:textId="77777777" w:rsidR="004F70DB" w:rsidRPr="00700BD1" w:rsidRDefault="004F70DB" w:rsidP="008C6E05">
      <w:pPr>
        <w:spacing w:after="0" w:line="240" w:lineRule="auto"/>
        <w:rPr>
          <w:rFonts w:ascii="Times New Roman" w:hAnsi="Times New Roman" w:cs="Times New Roman"/>
          <w:b/>
          <w:bCs/>
          <w:sz w:val="24"/>
          <w:szCs w:val="24"/>
        </w:rPr>
      </w:pPr>
    </w:p>
    <w:p w14:paraId="0190CE4B" w14:textId="77777777" w:rsidR="004F70DB" w:rsidRPr="00700BD1" w:rsidRDefault="004F70DB" w:rsidP="008C6E05">
      <w:pPr>
        <w:spacing w:after="0" w:line="240" w:lineRule="auto"/>
        <w:rPr>
          <w:rFonts w:ascii="Times New Roman" w:hAnsi="Times New Roman" w:cs="Times New Roman"/>
          <w:b/>
          <w:bCs/>
          <w:sz w:val="24"/>
          <w:szCs w:val="24"/>
        </w:rPr>
      </w:pPr>
    </w:p>
    <w:p w14:paraId="54AFDF7A" w14:textId="77777777" w:rsidR="004F70DB" w:rsidRPr="00700BD1" w:rsidRDefault="004F70DB" w:rsidP="008C6E05">
      <w:pPr>
        <w:spacing w:after="0" w:line="240" w:lineRule="auto"/>
        <w:rPr>
          <w:rFonts w:ascii="Times New Roman" w:hAnsi="Times New Roman" w:cs="Times New Roman"/>
          <w:b/>
          <w:bCs/>
          <w:sz w:val="24"/>
          <w:szCs w:val="24"/>
        </w:rPr>
      </w:pPr>
    </w:p>
    <w:p w14:paraId="49CFE6FC" w14:textId="77777777" w:rsidR="004F70DB" w:rsidRPr="00700BD1" w:rsidRDefault="004F70DB" w:rsidP="008C6E05">
      <w:pPr>
        <w:spacing w:after="0" w:line="240" w:lineRule="auto"/>
        <w:rPr>
          <w:rFonts w:ascii="Times New Roman" w:hAnsi="Times New Roman" w:cs="Times New Roman"/>
          <w:b/>
          <w:bCs/>
          <w:sz w:val="24"/>
          <w:szCs w:val="24"/>
        </w:rPr>
      </w:pPr>
    </w:p>
    <w:p w14:paraId="27A63C13" w14:textId="7A1D1C34" w:rsidR="00204ED1" w:rsidRPr="00700BD1" w:rsidRDefault="00204ED1" w:rsidP="008C6E05">
      <w:pPr>
        <w:spacing w:after="0" w:line="240" w:lineRule="auto"/>
        <w:rPr>
          <w:rFonts w:ascii="Times New Roman" w:hAnsi="Times New Roman" w:cs="Times New Roman"/>
          <w:b/>
          <w:bCs/>
          <w:sz w:val="24"/>
          <w:szCs w:val="24"/>
        </w:rPr>
      </w:pPr>
      <w:r w:rsidRPr="00700BD1">
        <w:rPr>
          <w:rFonts w:ascii="Times New Roman" w:hAnsi="Times New Roman" w:cs="Times New Roman"/>
          <w:b/>
          <w:bCs/>
          <w:sz w:val="24"/>
          <w:szCs w:val="24"/>
        </w:rPr>
        <w:t>Discussion</w:t>
      </w:r>
    </w:p>
    <w:p w14:paraId="365D0049" w14:textId="1557144B" w:rsidR="000D7BE2" w:rsidRPr="00700BD1" w:rsidRDefault="008C6E05" w:rsidP="000D7BE2">
      <w:pPr>
        <w:spacing w:after="120" w:line="240" w:lineRule="auto"/>
        <w:rPr>
          <w:rFonts w:ascii="Times New Roman" w:hAnsi="Times New Roman" w:cs="Times New Roman"/>
          <w:sz w:val="24"/>
          <w:szCs w:val="24"/>
        </w:rPr>
      </w:pPr>
      <w:r w:rsidRPr="00700BD1">
        <w:rPr>
          <w:rFonts w:ascii="Times New Roman" w:hAnsi="Times New Roman" w:cs="Times New Roman"/>
          <w:sz w:val="24"/>
          <w:szCs w:val="24"/>
        </w:rPr>
        <w:t>Previous studies to determine the amount of DON that accumulates in the hull have based their estimates on mechanical removal of the hull through pearling</w:t>
      </w:r>
      <w:r w:rsidR="000D7BE2" w:rsidRPr="00700BD1">
        <w:rPr>
          <w:rFonts w:ascii="Times New Roman" w:hAnsi="Times New Roman" w:cs="Times New Roman"/>
          <w:sz w:val="24"/>
          <w:szCs w:val="24"/>
        </w:rPr>
        <w:t xml:space="preserve"> (</w:t>
      </w:r>
      <w:r w:rsidR="00035ADB" w:rsidRPr="00700BD1">
        <w:rPr>
          <w:rFonts w:ascii="Times New Roman" w:hAnsi="Times New Roman" w:cs="Times New Roman"/>
          <w:sz w:val="24"/>
          <w:szCs w:val="24"/>
        </w:rPr>
        <w:t>Clear et al., 1997</w:t>
      </w:r>
      <w:r w:rsidR="000D7BE2" w:rsidRPr="00700BD1">
        <w:rPr>
          <w:rFonts w:ascii="Times New Roman" w:hAnsi="Times New Roman" w:cs="Times New Roman"/>
          <w:sz w:val="24"/>
          <w:szCs w:val="24"/>
        </w:rPr>
        <w:t>)</w:t>
      </w:r>
      <w:r w:rsidRPr="00700BD1">
        <w:rPr>
          <w:rFonts w:ascii="Times New Roman" w:hAnsi="Times New Roman" w:cs="Times New Roman"/>
          <w:sz w:val="24"/>
          <w:szCs w:val="24"/>
        </w:rPr>
        <w:t xml:space="preserve">. In this study we used segregating lines derived from a single F6 </w:t>
      </w:r>
      <w:r w:rsidR="000D7BE2" w:rsidRPr="00700BD1">
        <w:rPr>
          <w:rFonts w:ascii="Times New Roman" w:hAnsi="Times New Roman" w:cs="Times New Roman"/>
          <w:sz w:val="24"/>
          <w:szCs w:val="24"/>
        </w:rPr>
        <w:t>individual</w:t>
      </w:r>
      <w:r w:rsidRPr="00700BD1">
        <w:rPr>
          <w:rFonts w:ascii="Times New Roman" w:hAnsi="Times New Roman" w:cs="Times New Roman"/>
          <w:sz w:val="24"/>
          <w:szCs w:val="24"/>
        </w:rPr>
        <w:t xml:space="preserve"> from a </w:t>
      </w:r>
      <w:r w:rsidR="000D7BE2" w:rsidRPr="00700BD1">
        <w:rPr>
          <w:rFonts w:ascii="Times New Roman" w:hAnsi="Times New Roman" w:cs="Times New Roman"/>
          <w:sz w:val="24"/>
          <w:szCs w:val="24"/>
        </w:rPr>
        <w:t xml:space="preserve">bi-parental mapping </w:t>
      </w:r>
      <w:r w:rsidRPr="00700BD1">
        <w:rPr>
          <w:rFonts w:ascii="Times New Roman" w:hAnsi="Times New Roman" w:cs="Times New Roman"/>
          <w:sz w:val="24"/>
          <w:szCs w:val="24"/>
        </w:rPr>
        <w:t xml:space="preserve">population of 495 lines. The probability of an F6 line being heterozygous </w:t>
      </w:r>
      <w:r w:rsidR="000D7BE2" w:rsidRPr="00700BD1">
        <w:rPr>
          <w:rFonts w:ascii="Times New Roman" w:hAnsi="Times New Roman" w:cs="Times New Roman"/>
          <w:sz w:val="24"/>
          <w:szCs w:val="24"/>
        </w:rPr>
        <w:t xml:space="preserve">at any one locus </w:t>
      </w:r>
      <w:r w:rsidRPr="00700BD1">
        <w:rPr>
          <w:rFonts w:ascii="Times New Roman" w:hAnsi="Times New Roman" w:cs="Times New Roman"/>
          <w:sz w:val="24"/>
          <w:szCs w:val="24"/>
        </w:rPr>
        <w:t xml:space="preserve">is 1.6% which in a population of 495 individual should be about </w:t>
      </w:r>
      <w:r w:rsidR="000D7BE2" w:rsidRPr="00700BD1">
        <w:rPr>
          <w:rFonts w:ascii="Times New Roman" w:hAnsi="Times New Roman" w:cs="Times New Roman"/>
          <w:sz w:val="24"/>
          <w:szCs w:val="24"/>
        </w:rPr>
        <w:t>eight</w:t>
      </w:r>
      <w:r w:rsidRPr="00700BD1">
        <w:rPr>
          <w:rFonts w:ascii="Times New Roman" w:hAnsi="Times New Roman" w:cs="Times New Roman"/>
          <w:sz w:val="24"/>
          <w:szCs w:val="24"/>
        </w:rPr>
        <w:t xml:space="preserve">. In our study we identified five. The </w:t>
      </w:r>
      <w:r w:rsidR="000D7BE2" w:rsidRPr="00700BD1">
        <w:rPr>
          <w:rFonts w:ascii="Times New Roman" w:hAnsi="Times New Roman" w:cs="Times New Roman"/>
          <w:sz w:val="24"/>
          <w:szCs w:val="24"/>
        </w:rPr>
        <w:t xml:space="preserve">F6 </w:t>
      </w:r>
      <w:r w:rsidRPr="00700BD1">
        <w:rPr>
          <w:rFonts w:ascii="Times New Roman" w:hAnsi="Times New Roman" w:cs="Times New Roman"/>
          <w:sz w:val="24"/>
          <w:szCs w:val="24"/>
        </w:rPr>
        <w:t>individual that we iden</w:t>
      </w:r>
      <w:r w:rsidR="000D7BE2" w:rsidRPr="00700BD1">
        <w:rPr>
          <w:rFonts w:ascii="Times New Roman" w:hAnsi="Times New Roman" w:cs="Times New Roman"/>
          <w:sz w:val="24"/>
          <w:szCs w:val="24"/>
        </w:rPr>
        <w:t>ti</w:t>
      </w:r>
      <w:r w:rsidRPr="00700BD1">
        <w:rPr>
          <w:rFonts w:ascii="Times New Roman" w:hAnsi="Times New Roman" w:cs="Times New Roman"/>
          <w:sz w:val="24"/>
          <w:szCs w:val="24"/>
        </w:rPr>
        <w:t xml:space="preserve">fied should be homozygous at 98.5% of the genome. This would suggest that the naked and covered </w:t>
      </w:r>
      <w:r w:rsidR="000D7BE2" w:rsidRPr="00700BD1">
        <w:rPr>
          <w:rFonts w:ascii="Times New Roman" w:hAnsi="Times New Roman" w:cs="Times New Roman"/>
          <w:sz w:val="24"/>
          <w:szCs w:val="24"/>
        </w:rPr>
        <w:t xml:space="preserve">progeny lines from this individual </w:t>
      </w:r>
      <w:r w:rsidRPr="00700BD1">
        <w:rPr>
          <w:rFonts w:ascii="Times New Roman" w:hAnsi="Times New Roman" w:cs="Times New Roman"/>
          <w:sz w:val="24"/>
          <w:szCs w:val="24"/>
        </w:rPr>
        <w:t>are indeed near</w:t>
      </w:r>
      <w:r w:rsidR="000D7BE2" w:rsidRPr="00700BD1">
        <w:rPr>
          <w:rFonts w:ascii="Times New Roman" w:hAnsi="Times New Roman" w:cs="Times New Roman"/>
          <w:sz w:val="24"/>
          <w:szCs w:val="24"/>
        </w:rPr>
        <w:t>-</w:t>
      </w:r>
      <w:r w:rsidRPr="00700BD1">
        <w:rPr>
          <w:rFonts w:ascii="Times New Roman" w:hAnsi="Times New Roman" w:cs="Times New Roman"/>
          <w:sz w:val="24"/>
          <w:szCs w:val="24"/>
        </w:rPr>
        <w:t xml:space="preserve">isogenic. We are genotyping these lines with </w:t>
      </w:r>
      <w:r w:rsidR="000D7BE2" w:rsidRPr="00700BD1">
        <w:rPr>
          <w:rFonts w:ascii="Times New Roman" w:hAnsi="Times New Roman" w:cs="Times New Roman"/>
          <w:sz w:val="24"/>
          <w:szCs w:val="24"/>
        </w:rPr>
        <w:t xml:space="preserve">the Barley 50K SNP to confirm that the lines differ at the </w:t>
      </w:r>
      <w:proofErr w:type="spellStart"/>
      <w:r w:rsidR="000D7BE2" w:rsidRPr="00700BD1">
        <w:rPr>
          <w:rFonts w:ascii="Times New Roman" w:hAnsi="Times New Roman" w:cs="Times New Roman"/>
          <w:i/>
          <w:iCs/>
          <w:sz w:val="24"/>
          <w:szCs w:val="24"/>
        </w:rPr>
        <w:t>nud</w:t>
      </w:r>
      <w:proofErr w:type="spellEnd"/>
      <w:r w:rsidR="000D7BE2" w:rsidRPr="00700BD1">
        <w:rPr>
          <w:rFonts w:ascii="Times New Roman" w:hAnsi="Times New Roman" w:cs="Times New Roman"/>
          <w:sz w:val="24"/>
          <w:szCs w:val="24"/>
        </w:rPr>
        <w:t xml:space="preserve"> locus and identify other loci that were heterozygous in the original F6 parent</w:t>
      </w:r>
      <w:r w:rsidR="007A2B03" w:rsidRPr="00700BD1">
        <w:rPr>
          <w:rFonts w:ascii="Times New Roman" w:hAnsi="Times New Roman" w:cs="Times New Roman"/>
          <w:sz w:val="24"/>
          <w:szCs w:val="24"/>
        </w:rPr>
        <w:t xml:space="preserve"> and would be segregating in its progeny</w:t>
      </w:r>
      <w:r w:rsidR="000D7BE2" w:rsidRPr="00700BD1">
        <w:rPr>
          <w:rFonts w:ascii="Times New Roman" w:hAnsi="Times New Roman" w:cs="Times New Roman"/>
          <w:sz w:val="24"/>
          <w:szCs w:val="24"/>
        </w:rPr>
        <w:t xml:space="preserve">. </w:t>
      </w:r>
    </w:p>
    <w:p w14:paraId="7D84010C" w14:textId="14B64143" w:rsidR="00D472C9" w:rsidRPr="00700BD1" w:rsidRDefault="00011A58" w:rsidP="008C6E05">
      <w:pPr>
        <w:spacing w:after="0" w:line="240" w:lineRule="auto"/>
        <w:rPr>
          <w:rFonts w:ascii="Times New Roman" w:hAnsi="Times New Roman" w:cs="Times New Roman"/>
          <w:sz w:val="24"/>
          <w:szCs w:val="24"/>
        </w:rPr>
      </w:pPr>
      <w:r w:rsidRPr="00700BD1">
        <w:rPr>
          <w:rFonts w:ascii="Times New Roman" w:hAnsi="Times New Roman" w:cs="Times New Roman"/>
          <w:sz w:val="24"/>
          <w:szCs w:val="24"/>
        </w:rPr>
        <w:t xml:space="preserve">Reducing DON concentration by 60% would have a substantial effect on reducing the risk to farmers. </w:t>
      </w:r>
      <w:r w:rsidR="000D7BE2" w:rsidRPr="00700BD1">
        <w:rPr>
          <w:rFonts w:ascii="Times New Roman" w:hAnsi="Times New Roman" w:cs="Times New Roman"/>
          <w:sz w:val="24"/>
          <w:szCs w:val="24"/>
        </w:rPr>
        <w:t xml:space="preserve">This advantage is already realized in wheat which threshes clean without hulls. </w:t>
      </w:r>
      <w:r w:rsidRPr="00700BD1">
        <w:rPr>
          <w:rFonts w:ascii="Times New Roman" w:hAnsi="Times New Roman" w:cs="Times New Roman"/>
          <w:sz w:val="24"/>
          <w:szCs w:val="24"/>
        </w:rPr>
        <w:t xml:space="preserve">Typical reduction of DON concentration in barley </w:t>
      </w:r>
      <w:r w:rsidR="00B73075" w:rsidRPr="00700BD1">
        <w:rPr>
          <w:rFonts w:ascii="Times New Roman" w:hAnsi="Times New Roman" w:cs="Times New Roman"/>
          <w:sz w:val="24"/>
          <w:szCs w:val="24"/>
        </w:rPr>
        <w:t>using</w:t>
      </w:r>
      <w:r w:rsidRPr="00700BD1">
        <w:rPr>
          <w:rFonts w:ascii="Times New Roman" w:hAnsi="Times New Roman" w:cs="Times New Roman"/>
          <w:sz w:val="24"/>
          <w:szCs w:val="24"/>
        </w:rPr>
        <w:t xml:space="preserve"> fungicides is </w:t>
      </w:r>
      <w:r w:rsidR="0093190D" w:rsidRPr="00700BD1">
        <w:rPr>
          <w:rFonts w:ascii="Times New Roman" w:hAnsi="Times New Roman" w:cs="Times New Roman"/>
          <w:sz w:val="24"/>
          <w:szCs w:val="24"/>
        </w:rPr>
        <w:t>30-50%</w:t>
      </w:r>
      <w:r w:rsidRPr="00700BD1">
        <w:rPr>
          <w:rFonts w:ascii="Times New Roman" w:hAnsi="Times New Roman" w:cs="Times New Roman"/>
          <w:sz w:val="24"/>
          <w:szCs w:val="24"/>
        </w:rPr>
        <w:t xml:space="preserve"> (</w:t>
      </w:r>
      <w:r w:rsidR="0093190D" w:rsidRPr="00700BD1">
        <w:rPr>
          <w:rFonts w:ascii="Times New Roman" w:hAnsi="Times New Roman" w:cs="Times New Roman"/>
          <w:sz w:val="24"/>
          <w:szCs w:val="24"/>
        </w:rPr>
        <w:t>Cowger et al., 2019</w:t>
      </w:r>
      <w:r w:rsidRPr="00700BD1">
        <w:rPr>
          <w:rFonts w:ascii="Times New Roman" w:hAnsi="Times New Roman" w:cs="Times New Roman"/>
          <w:sz w:val="24"/>
          <w:szCs w:val="24"/>
        </w:rPr>
        <w:t xml:space="preserve">).  Similarly, </w:t>
      </w:r>
      <w:r w:rsidR="007A2B03" w:rsidRPr="00700BD1">
        <w:rPr>
          <w:rFonts w:ascii="Times New Roman" w:hAnsi="Times New Roman" w:cs="Times New Roman"/>
          <w:sz w:val="24"/>
          <w:szCs w:val="24"/>
        </w:rPr>
        <w:t xml:space="preserve">the amount of reduction in DON concentration between a susceptible and moderately </w:t>
      </w:r>
      <w:r w:rsidR="0093190D" w:rsidRPr="00700BD1">
        <w:rPr>
          <w:rFonts w:ascii="Times New Roman" w:hAnsi="Times New Roman" w:cs="Times New Roman"/>
          <w:sz w:val="24"/>
          <w:szCs w:val="24"/>
        </w:rPr>
        <w:t>susceptible</w:t>
      </w:r>
      <w:r w:rsidR="007A2B03" w:rsidRPr="00700BD1">
        <w:rPr>
          <w:rFonts w:ascii="Times New Roman" w:hAnsi="Times New Roman" w:cs="Times New Roman"/>
          <w:sz w:val="24"/>
          <w:szCs w:val="24"/>
        </w:rPr>
        <w:t xml:space="preserve"> variety is about 50 %. In another project we are using a naked barley diversity panel to characterize genetic variation for DON concentration in the kernel and hull. Using this panel for genome-wide association studies we have identified loci for these traits</w:t>
      </w:r>
      <w:r w:rsidR="0093190D" w:rsidRPr="00700BD1">
        <w:rPr>
          <w:rFonts w:ascii="Times New Roman" w:hAnsi="Times New Roman" w:cs="Times New Roman"/>
          <w:sz w:val="24"/>
          <w:szCs w:val="24"/>
        </w:rPr>
        <w:t xml:space="preserve"> (Hawkins, 2022)</w:t>
      </w:r>
      <w:r w:rsidR="007A2B03" w:rsidRPr="00700BD1">
        <w:rPr>
          <w:rFonts w:ascii="Times New Roman" w:hAnsi="Times New Roman" w:cs="Times New Roman"/>
          <w:sz w:val="24"/>
          <w:szCs w:val="24"/>
        </w:rPr>
        <w:t>. Thus</w:t>
      </w:r>
      <w:r w:rsidR="00B73075">
        <w:rPr>
          <w:rFonts w:ascii="Times New Roman" w:hAnsi="Times New Roman" w:cs="Times New Roman"/>
          <w:sz w:val="24"/>
          <w:szCs w:val="24"/>
        </w:rPr>
        <w:t>,</w:t>
      </w:r>
      <w:r w:rsidR="007A2B03" w:rsidRPr="00700BD1">
        <w:rPr>
          <w:rFonts w:ascii="Times New Roman" w:hAnsi="Times New Roman" w:cs="Times New Roman"/>
          <w:sz w:val="24"/>
          <w:szCs w:val="24"/>
        </w:rPr>
        <w:t xml:space="preserve"> it may be possible to breed to select for lines that accumulate more of the DON in the hull than in the kernel and improve the advantage of naked barley relative to covered barley. </w:t>
      </w:r>
    </w:p>
    <w:p w14:paraId="7C294816" w14:textId="61FD1F4F" w:rsidR="007A2B03" w:rsidRPr="00700BD1" w:rsidRDefault="007A2B03" w:rsidP="008C6E05">
      <w:pPr>
        <w:spacing w:after="0" w:line="240" w:lineRule="auto"/>
        <w:rPr>
          <w:rFonts w:ascii="Times New Roman" w:hAnsi="Times New Roman" w:cs="Times New Roman"/>
          <w:sz w:val="24"/>
          <w:szCs w:val="24"/>
        </w:rPr>
      </w:pPr>
      <w:r w:rsidRPr="00700BD1">
        <w:rPr>
          <w:rFonts w:ascii="Times New Roman" w:hAnsi="Times New Roman" w:cs="Times New Roman"/>
          <w:sz w:val="24"/>
          <w:szCs w:val="24"/>
        </w:rPr>
        <w:t>The impact of this work will only be realized if naked barley varieties are developed that are adapted to production regions and have the properties of desired by end users (</w:t>
      </w:r>
      <w:proofErr w:type="spellStart"/>
      <w:r w:rsidR="00AA581F" w:rsidRPr="00700BD1">
        <w:rPr>
          <w:rFonts w:ascii="Times New Roman" w:hAnsi="Times New Roman" w:cs="Times New Roman"/>
          <w:sz w:val="24"/>
          <w:szCs w:val="24"/>
        </w:rPr>
        <w:t>Massman</w:t>
      </w:r>
      <w:proofErr w:type="spellEnd"/>
      <w:r w:rsidR="00AA581F" w:rsidRPr="00700BD1">
        <w:rPr>
          <w:rFonts w:ascii="Times New Roman" w:hAnsi="Times New Roman" w:cs="Times New Roman"/>
          <w:sz w:val="24"/>
          <w:szCs w:val="24"/>
        </w:rPr>
        <w:t xml:space="preserve"> et al., 2022; </w:t>
      </w:r>
      <w:proofErr w:type="spellStart"/>
      <w:r w:rsidR="00035ADB" w:rsidRPr="00700BD1">
        <w:rPr>
          <w:rFonts w:ascii="Times New Roman" w:hAnsi="Times New Roman" w:cs="Times New Roman"/>
          <w:sz w:val="24"/>
          <w:szCs w:val="24"/>
        </w:rPr>
        <w:t>Meints</w:t>
      </w:r>
      <w:proofErr w:type="spellEnd"/>
      <w:r w:rsidR="00035ADB" w:rsidRPr="00700BD1">
        <w:rPr>
          <w:rFonts w:ascii="Times New Roman" w:hAnsi="Times New Roman" w:cs="Times New Roman"/>
          <w:sz w:val="24"/>
          <w:szCs w:val="24"/>
        </w:rPr>
        <w:t xml:space="preserve"> and Hayes, 2019</w:t>
      </w:r>
      <w:r w:rsidRPr="00700BD1">
        <w:rPr>
          <w:rFonts w:ascii="Times New Roman" w:hAnsi="Times New Roman" w:cs="Times New Roman"/>
          <w:sz w:val="24"/>
          <w:szCs w:val="24"/>
        </w:rPr>
        <w:t>).</w:t>
      </w:r>
      <w:r w:rsidR="00035ADB" w:rsidRPr="00700BD1">
        <w:rPr>
          <w:rFonts w:ascii="Times New Roman" w:hAnsi="Times New Roman" w:cs="Times New Roman"/>
          <w:sz w:val="24"/>
          <w:szCs w:val="24"/>
        </w:rPr>
        <w:t xml:space="preserve"> A national project to develop </w:t>
      </w:r>
      <w:proofErr w:type="spellStart"/>
      <w:r w:rsidR="00035ADB" w:rsidRPr="00700BD1">
        <w:rPr>
          <w:rFonts w:ascii="Times New Roman" w:hAnsi="Times New Roman" w:cs="Times New Roman"/>
          <w:sz w:val="24"/>
          <w:szCs w:val="24"/>
        </w:rPr>
        <w:t>mult</w:t>
      </w:r>
      <w:proofErr w:type="spellEnd"/>
      <w:r w:rsidR="00035ADB" w:rsidRPr="00700BD1">
        <w:rPr>
          <w:rFonts w:ascii="Times New Roman" w:hAnsi="Times New Roman" w:cs="Times New Roman"/>
          <w:sz w:val="24"/>
          <w:szCs w:val="24"/>
        </w:rPr>
        <w:t>-purpose naked barley for organic productions systems is exploring food, feed, and malting uses of naked barley (</w:t>
      </w:r>
      <w:hyperlink r:id="rId9" w:history="1">
        <w:r w:rsidR="00035ADB" w:rsidRPr="00700BD1">
          <w:rPr>
            <w:rStyle w:val="Hyperlink"/>
            <w:rFonts w:ascii="Times New Roman" w:hAnsi="Times New Roman" w:cs="Times New Roman"/>
            <w:sz w:val="24"/>
            <w:szCs w:val="24"/>
          </w:rPr>
          <w:t>https://eorganic.info/node/23562</w:t>
        </w:r>
      </w:hyperlink>
      <w:r w:rsidR="00035ADB" w:rsidRPr="00700BD1">
        <w:rPr>
          <w:rFonts w:ascii="Times New Roman" w:hAnsi="Times New Roman" w:cs="Times New Roman"/>
          <w:sz w:val="24"/>
          <w:szCs w:val="24"/>
        </w:rPr>
        <w:t xml:space="preserve">). Vertical Malt, a craft malt company in Northern Minnesota has produced small amounts of </w:t>
      </w:r>
      <w:r w:rsidR="00AA581F" w:rsidRPr="00700BD1">
        <w:rPr>
          <w:rFonts w:ascii="Times New Roman" w:hAnsi="Times New Roman" w:cs="Times New Roman"/>
          <w:sz w:val="24"/>
          <w:szCs w:val="24"/>
        </w:rPr>
        <w:t xml:space="preserve">malt from </w:t>
      </w:r>
      <w:r w:rsidR="00035ADB" w:rsidRPr="00700BD1">
        <w:rPr>
          <w:rFonts w:ascii="Times New Roman" w:hAnsi="Times New Roman" w:cs="Times New Roman"/>
          <w:sz w:val="24"/>
          <w:szCs w:val="24"/>
        </w:rPr>
        <w:t xml:space="preserve">an advanced </w:t>
      </w:r>
      <w:r w:rsidR="00B73075">
        <w:rPr>
          <w:rFonts w:ascii="Times New Roman" w:hAnsi="Times New Roman" w:cs="Times New Roman"/>
          <w:sz w:val="24"/>
          <w:szCs w:val="24"/>
        </w:rPr>
        <w:t xml:space="preserve">naked barley </w:t>
      </w:r>
      <w:r w:rsidR="00AA581F" w:rsidRPr="00700BD1">
        <w:rPr>
          <w:rFonts w:ascii="Times New Roman" w:hAnsi="Times New Roman" w:cs="Times New Roman"/>
          <w:sz w:val="24"/>
          <w:szCs w:val="24"/>
        </w:rPr>
        <w:t xml:space="preserve">line from </w:t>
      </w:r>
      <w:r w:rsidR="00B73075">
        <w:rPr>
          <w:rFonts w:ascii="Times New Roman" w:hAnsi="Times New Roman" w:cs="Times New Roman"/>
          <w:sz w:val="24"/>
          <w:szCs w:val="24"/>
        </w:rPr>
        <w:t xml:space="preserve">our </w:t>
      </w:r>
      <w:r w:rsidR="00035ADB" w:rsidRPr="00700BD1">
        <w:rPr>
          <w:rFonts w:ascii="Times New Roman" w:hAnsi="Times New Roman" w:cs="Times New Roman"/>
          <w:sz w:val="24"/>
          <w:szCs w:val="24"/>
        </w:rPr>
        <w:t>breeding program</w:t>
      </w:r>
      <w:r w:rsidR="00AA581F" w:rsidRPr="00700BD1">
        <w:rPr>
          <w:rFonts w:ascii="Times New Roman" w:hAnsi="Times New Roman" w:cs="Times New Roman"/>
          <w:sz w:val="24"/>
          <w:szCs w:val="24"/>
        </w:rPr>
        <w:t xml:space="preserve"> for distribution to brewers for testing and evaluation. Increasing the footprint of naked barley production and use could be one way to reduce the entrance o</w:t>
      </w:r>
      <w:r w:rsidR="00B73075">
        <w:rPr>
          <w:rFonts w:ascii="Times New Roman" w:hAnsi="Times New Roman" w:cs="Times New Roman"/>
          <w:sz w:val="24"/>
          <w:szCs w:val="24"/>
        </w:rPr>
        <w:t>f</w:t>
      </w:r>
      <w:r w:rsidR="00AA581F" w:rsidRPr="00700BD1">
        <w:rPr>
          <w:rFonts w:ascii="Times New Roman" w:hAnsi="Times New Roman" w:cs="Times New Roman"/>
          <w:sz w:val="24"/>
          <w:szCs w:val="24"/>
        </w:rPr>
        <w:t xml:space="preserve"> DON into our food system. </w:t>
      </w:r>
    </w:p>
    <w:p w14:paraId="0B7C3E6D" w14:textId="0C157CC7" w:rsidR="007A2B03" w:rsidRPr="00700BD1" w:rsidRDefault="007A2B03" w:rsidP="008C6E05">
      <w:pPr>
        <w:spacing w:after="0" w:line="240" w:lineRule="auto"/>
        <w:rPr>
          <w:rFonts w:ascii="Times New Roman" w:hAnsi="Times New Roman" w:cs="Times New Roman"/>
          <w:b/>
          <w:bCs/>
          <w:sz w:val="24"/>
          <w:szCs w:val="24"/>
        </w:rPr>
      </w:pPr>
    </w:p>
    <w:p w14:paraId="050BA114" w14:textId="77777777" w:rsidR="00140604" w:rsidRPr="00700BD1" w:rsidRDefault="00140604" w:rsidP="008C6E05">
      <w:pPr>
        <w:spacing w:after="0" w:line="240" w:lineRule="auto"/>
        <w:rPr>
          <w:rFonts w:ascii="Times New Roman" w:hAnsi="Times New Roman" w:cs="Times New Roman"/>
          <w:b/>
          <w:bCs/>
          <w:sz w:val="24"/>
          <w:szCs w:val="24"/>
        </w:rPr>
      </w:pPr>
      <w:r w:rsidRPr="00700BD1">
        <w:rPr>
          <w:rFonts w:ascii="Times New Roman" w:hAnsi="Times New Roman" w:cs="Times New Roman"/>
          <w:b/>
          <w:bCs/>
          <w:sz w:val="24"/>
          <w:szCs w:val="24"/>
        </w:rPr>
        <w:t>Acknowledgements</w:t>
      </w:r>
    </w:p>
    <w:p w14:paraId="2F60899A" w14:textId="46A70E70" w:rsidR="00140604" w:rsidRPr="00700BD1" w:rsidRDefault="00140604" w:rsidP="00140604">
      <w:pPr>
        <w:spacing w:after="0" w:line="240" w:lineRule="auto"/>
        <w:rPr>
          <w:rFonts w:ascii="Times New Roman" w:hAnsi="Times New Roman" w:cs="Times New Roman"/>
          <w:sz w:val="24"/>
          <w:szCs w:val="24"/>
        </w:rPr>
      </w:pPr>
      <w:r w:rsidRPr="00700BD1">
        <w:rPr>
          <w:rFonts w:ascii="Times New Roman" w:hAnsi="Times New Roman" w:cs="Times New Roman"/>
          <w:sz w:val="24"/>
          <w:szCs w:val="24"/>
        </w:rPr>
        <w:t xml:space="preserve">This research was </w:t>
      </w:r>
      <w:r w:rsidRPr="00700BD1">
        <w:rPr>
          <w:rFonts w:ascii="Times New Roman" w:hAnsi="Times New Roman" w:cs="Times New Roman"/>
          <w:sz w:val="24"/>
          <w:szCs w:val="24"/>
        </w:rPr>
        <w:t xml:space="preserve">supported in part by </w:t>
      </w:r>
      <w:r w:rsidRPr="00700BD1">
        <w:rPr>
          <w:rFonts w:ascii="Times New Roman" w:hAnsi="Times New Roman" w:cs="Times New Roman"/>
          <w:sz w:val="24"/>
          <w:szCs w:val="24"/>
        </w:rPr>
        <w:t>USDA-OREI grants</w:t>
      </w:r>
      <w:r w:rsidR="00DC2850" w:rsidRPr="00700BD1">
        <w:rPr>
          <w:rFonts w:ascii="Times New Roman" w:hAnsi="Times New Roman" w:cs="Times New Roman"/>
          <w:sz w:val="24"/>
          <w:szCs w:val="24"/>
        </w:rPr>
        <w:t xml:space="preserve"> </w:t>
      </w:r>
      <w:r w:rsidRPr="00700BD1">
        <w:rPr>
          <w:rFonts w:ascii="Times New Roman" w:hAnsi="Times New Roman" w:cs="Times New Roman"/>
          <w:sz w:val="24"/>
          <w:szCs w:val="24"/>
        </w:rPr>
        <w:t>program 2017-51300-26809 and 2020-51300-32179</w:t>
      </w:r>
      <w:r w:rsidRPr="00700BD1">
        <w:rPr>
          <w:rFonts w:ascii="Times New Roman" w:hAnsi="Times New Roman" w:cs="Times New Roman"/>
          <w:sz w:val="24"/>
          <w:szCs w:val="24"/>
        </w:rPr>
        <w:t xml:space="preserve"> and USDA-ARS </w:t>
      </w:r>
      <w:r w:rsidRPr="00700BD1">
        <w:rPr>
          <w:rFonts w:ascii="Times New Roman" w:hAnsi="Times New Roman" w:cs="Times New Roman"/>
          <w:sz w:val="24"/>
          <w:szCs w:val="24"/>
        </w:rPr>
        <w:t>United States Wheat and Barley Scab Initiative</w:t>
      </w:r>
      <w:r w:rsidR="00DC2850" w:rsidRPr="00700BD1">
        <w:rPr>
          <w:rFonts w:ascii="Times New Roman" w:hAnsi="Times New Roman" w:cs="Times New Roman"/>
          <w:sz w:val="24"/>
          <w:szCs w:val="24"/>
        </w:rPr>
        <w:t xml:space="preserve">. </w:t>
      </w:r>
      <w:r w:rsidRPr="00700BD1">
        <w:rPr>
          <w:rFonts w:ascii="Times New Roman" w:hAnsi="Times New Roman" w:cs="Times New Roman"/>
          <w:sz w:val="24"/>
          <w:szCs w:val="24"/>
        </w:rPr>
        <w:t xml:space="preserve"> </w:t>
      </w:r>
      <w:r w:rsidR="00DC2850" w:rsidRPr="00700BD1">
        <w:rPr>
          <w:rFonts w:ascii="Times New Roman" w:hAnsi="Times New Roman" w:cs="Times New Roman"/>
          <w:sz w:val="24"/>
          <w:szCs w:val="24"/>
        </w:rPr>
        <w:t>Any opinions, findings, conclusions, or recommendations expressed in this publication are those of the author(s) and do not necessarily reflect the view of the USDA</w:t>
      </w:r>
      <w:r w:rsidR="00DC2850" w:rsidRPr="00700BD1">
        <w:rPr>
          <w:rFonts w:ascii="Times New Roman" w:hAnsi="Times New Roman" w:cs="Times New Roman"/>
          <w:sz w:val="24"/>
          <w:szCs w:val="24"/>
        </w:rPr>
        <w:t>.</w:t>
      </w:r>
    </w:p>
    <w:p w14:paraId="06B7CBA2" w14:textId="77777777" w:rsidR="00140604" w:rsidRPr="00700BD1" w:rsidRDefault="00140604" w:rsidP="00035ADB">
      <w:pPr>
        <w:spacing w:after="0" w:line="240" w:lineRule="auto"/>
        <w:rPr>
          <w:rFonts w:ascii="Times New Roman" w:hAnsi="Times New Roman" w:cs="Times New Roman"/>
          <w:b/>
          <w:bCs/>
          <w:sz w:val="24"/>
          <w:szCs w:val="24"/>
        </w:rPr>
      </w:pPr>
    </w:p>
    <w:p w14:paraId="171174F9" w14:textId="03058B25" w:rsidR="00D472C9" w:rsidRPr="00700BD1" w:rsidRDefault="00D472C9" w:rsidP="00035ADB">
      <w:pPr>
        <w:spacing w:after="0" w:line="240" w:lineRule="auto"/>
        <w:rPr>
          <w:rFonts w:ascii="Times New Roman" w:hAnsi="Times New Roman" w:cs="Times New Roman"/>
          <w:b/>
          <w:bCs/>
          <w:sz w:val="24"/>
          <w:szCs w:val="24"/>
        </w:rPr>
      </w:pPr>
      <w:r w:rsidRPr="00700BD1">
        <w:rPr>
          <w:rFonts w:ascii="Times New Roman" w:hAnsi="Times New Roman" w:cs="Times New Roman"/>
          <w:b/>
          <w:bCs/>
          <w:sz w:val="24"/>
          <w:szCs w:val="24"/>
        </w:rPr>
        <w:t>References</w:t>
      </w:r>
    </w:p>
    <w:p w14:paraId="35B46D40" w14:textId="343847B4" w:rsidR="0093190D" w:rsidRPr="00700BD1" w:rsidRDefault="00035ADB" w:rsidP="00035ADB">
      <w:pPr>
        <w:spacing w:after="0" w:line="240" w:lineRule="auto"/>
        <w:ind w:left="480" w:hanging="480"/>
        <w:rPr>
          <w:rFonts w:ascii="Times New Roman" w:eastAsia="Times New Roman" w:hAnsi="Times New Roman" w:cs="Times New Roman"/>
          <w:sz w:val="24"/>
          <w:szCs w:val="24"/>
        </w:rPr>
      </w:pPr>
      <w:r w:rsidRPr="00700BD1">
        <w:rPr>
          <w:rFonts w:ascii="Times New Roman" w:eastAsia="Times New Roman" w:hAnsi="Times New Roman" w:cs="Times New Roman"/>
          <w:sz w:val="24"/>
          <w:szCs w:val="24"/>
        </w:rPr>
        <w:t>C</w:t>
      </w:r>
      <w:r w:rsidR="0093190D" w:rsidRPr="00700BD1">
        <w:rPr>
          <w:rFonts w:ascii="Times New Roman" w:eastAsia="Times New Roman" w:hAnsi="Times New Roman" w:cs="Times New Roman"/>
          <w:sz w:val="24"/>
          <w:szCs w:val="24"/>
        </w:rPr>
        <w:t xml:space="preserve">lear, R. M., Patrick, S. K., Nowicki, T., Gaba, D., Edney, M., &amp; Babb, J. C. (1997). The effect of hull removal and pearling on Fusarium species and trichothecenes in </w:t>
      </w:r>
      <w:proofErr w:type="spellStart"/>
      <w:r w:rsidR="0093190D" w:rsidRPr="00700BD1">
        <w:rPr>
          <w:rFonts w:ascii="Times New Roman" w:eastAsia="Times New Roman" w:hAnsi="Times New Roman" w:cs="Times New Roman"/>
          <w:sz w:val="24"/>
          <w:szCs w:val="24"/>
        </w:rPr>
        <w:t>hulless</w:t>
      </w:r>
      <w:proofErr w:type="spellEnd"/>
      <w:r w:rsidR="0093190D" w:rsidRPr="00700BD1">
        <w:rPr>
          <w:rFonts w:ascii="Times New Roman" w:eastAsia="Times New Roman" w:hAnsi="Times New Roman" w:cs="Times New Roman"/>
          <w:sz w:val="24"/>
          <w:szCs w:val="24"/>
        </w:rPr>
        <w:t xml:space="preserve"> barley. </w:t>
      </w:r>
      <w:r w:rsidR="0093190D" w:rsidRPr="00700BD1">
        <w:rPr>
          <w:rFonts w:ascii="Times New Roman" w:eastAsia="Times New Roman" w:hAnsi="Times New Roman" w:cs="Times New Roman"/>
          <w:i/>
          <w:iCs/>
          <w:sz w:val="24"/>
          <w:szCs w:val="24"/>
        </w:rPr>
        <w:t>Canadian Journal of Plant Science</w:t>
      </w:r>
      <w:r w:rsidR="0093190D" w:rsidRPr="00700BD1">
        <w:rPr>
          <w:rFonts w:ascii="Times New Roman" w:eastAsia="Times New Roman" w:hAnsi="Times New Roman" w:cs="Times New Roman"/>
          <w:sz w:val="24"/>
          <w:szCs w:val="24"/>
        </w:rPr>
        <w:t xml:space="preserve">, </w:t>
      </w:r>
      <w:r w:rsidR="0093190D" w:rsidRPr="00700BD1">
        <w:rPr>
          <w:rFonts w:ascii="Times New Roman" w:eastAsia="Times New Roman" w:hAnsi="Times New Roman" w:cs="Times New Roman"/>
          <w:i/>
          <w:iCs/>
          <w:sz w:val="24"/>
          <w:szCs w:val="24"/>
        </w:rPr>
        <w:t>77</w:t>
      </w:r>
      <w:r w:rsidR="0093190D" w:rsidRPr="00700BD1">
        <w:rPr>
          <w:rFonts w:ascii="Times New Roman" w:eastAsia="Times New Roman" w:hAnsi="Times New Roman" w:cs="Times New Roman"/>
          <w:sz w:val="24"/>
          <w:szCs w:val="24"/>
        </w:rPr>
        <w:t>(1), 161–166. https://doi.org/10.4141/P96-014</w:t>
      </w:r>
    </w:p>
    <w:p w14:paraId="4D329822" w14:textId="77777777" w:rsidR="0093190D" w:rsidRPr="00700BD1" w:rsidRDefault="0093190D" w:rsidP="00035ADB">
      <w:pPr>
        <w:spacing w:after="0" w:line="240" w:lineRule="auto"/>
        <w:ind w:left="480" w:hanging="480"/>
        <w:rPr>
          <w:rStyle w:val="Hyperlink"/>
          <w:rFonts w:ascii="Times New Roman" w:eastAsia="Times New Roman" w:hAnsi="Times New Roman" w:cs="Times New Roman"/>
          <w:sz w:val="24"/>
          <w:szCs w:val="24"/>
        </w:rPr>
      </w:pPr>
      <w:r w:rsidRPr="00700BD1">
        <w:rPr>
          <w:rFonts w:ascii="Times New Roman" w:eastAsia="Times New Roman" w:hAnsi="Times New Roman" w:cs="Times New Roman"/>
          <w:sz w:val="24"/>
          <w:szCs w:val="24"/>
        </w:rPr>
        <w:t xml:space="preserve">Cowger, C., Arellano, C., Marshall, D., &amp; Fitzgerald, J. (2019). Managing Fusarium Head Blight in Winter Barley </w:t>
      </w:r>
      <w:proofErr w:type="gramStart"/>
      <w:r w:rsidRPr="00700BD1">
        <w:rPr>
          <w:rFonts w:ascii="Times New Roman" w:eastAsia="Times New Roman" w:hAnsi="Times New Roman" w:cs="Times New Roman"/>
          <w:sz w:val="24"/>
          <w:szCs w:val="24"/>
        </w:rPr>
        <w:t>With</w:t>
      </w:r>
      <w:proofErr w:type="gramEnd"/>
      <w:r w:rsidRPr="00700BD1">
        <w:rPr>
          <w:rFonts w:ascii="Times New Roman" w:eastAsia="Times New Roman" w:hAnsi="Times New Roman" w:cs="Times New Roman"/>
          <w:sz w:val="24"/>
          <w:szCs w:val="24"/>
        </w:rPr>
        <w:t xml:space="preserve"> Cultivar Resistance and Fungicide. </w:t>
      </w:r>
      <w:r w:rsidRPr="00700BD1">
        <w:rPr>
          <w:rFonts w:ascii="Times New Roman" w:eastAsia="Times New Roman" w:hAnsi="Times New Roman" w:cs="Times New Roman"/>
          <w:i/>
          <w:iCs/>
          <w:sz w:val="24"/>
          <w:szCs w:val="24"/>
        </w:rPr>
        <w:t>Plant Disease</w:t>
      </w:r>
      <w:r w:rsidRPr="00700BD1">
        <w:rPr>
          <w:rFonts w:ascii="Times New Roman" w:eastAsia="Times New Roman" w:hAnsi="Times New Roman" w:cs="Times New Roman"/>
          <w:sz w:val="24"/>
          <w:szCs w:val="24"/>
        </w:rPr>
        <w:t xml:space="preserve">, </w:t>
      </w:r>
      <w:r w:rsidRPr="00700BD1">
        <w:rPr>
          <w:rFonts w:ascii="Times New Roman" w:eastAsia="Times New Roman" w:hAnsi="Times New Roman" w:cs="Times New Roman"/>
          <w:i/>
          <w:iCs/>
          <w:sz w:val="24"/>
          <w:szCs w:val="24"/>
        </w:rPr>
        <w:t>103</w:t>
      </w:r>
      <w:r w:rsidRPr="00700BD1">
        <w:rPr>
          <w:rFonts w:ascii="Times New Roman" w:eastAsia="Times New Roman" w:hAnsi="Times New Roman" w:cs="Times New Roman"/>
          <w:sz w:val="24"/>
          <w:szCs w:val="24"/>
        </w:rPr>
        <w:t xml:space="preserve">(8), 1858–1864. </w:t>
      </w:r>
      <w:hyperlink r:id="rId10" w:history="1">
        <w:r w:rsidRPr="00700BD1">
          <w:rPr>
            <w:rStyle w:val="Hyperlink"/>
            <w:rFonts w:ascii="Times New Roman" w:eastAsia="Times New Roman" w:hAnsi="Times New Roman" w:cs="Times New Roman"/>
            <w:sz w:val="24"/>
            <w:szCs w:val="24"/>
          </w:rPr>
          <w:t>https://doi.org/10.1094/PDIS-09-18-1582-RE</w:t>
        </w:r>
      </w:hyperlink>
    </w:p>
    <w:p w14:paraId="7A9A2E0E" w14:textId="16423624" w:rsidR="0093190D" w:rsidRPr="00700BD1" w:rsidRDefault="0093190D" w:rsidP="00035ADB">
      <w:pPr>
        <w:spacing w:after="0" w:line="240" w:lineRule="auto"/>
        <w:ind w:left="480" w:hanging="480"/>
        <w:rPr>
          <w:rFonts w:ascii="Times New Roman" w:eastAsia="Times New Roman" w:hAnsi="Times New Roman" w:cs="Times New Roman"/>
          <w:sz w:val="24"/>
          <w:szCs w:val="24"/>
        </w:rPr>
      </w:pPr>
      <w:r w:rsidRPr="00700BD1">
        <w:rPr>
          <w:rFonts w:ascii="Times New Roman" w:eastAsia="Times New Roman" w:hAnsi="Times New Roman" w:cs="Times New Roman"/>
          <w:sz w:val="24"/>
          <w:szCs w:val="24"/>
        </w:rPr>
        <w:t xml:space="preserve">Hawkins, John. (2022). Exploring Variation for Fusarium Head Blight Resistance and Deoxynivalenol Distribution in the Naked Barley Diversity Panel. Retrieved from the University of Minnesota Digital Conservancy, </w:t>
      </w:r>
      <w:hyperlink r:id="rId11" w:history="1">
        <w:r w:rsidR="00AA581F" w:rsidRPr="00700BD1">
          <w:rPr>
            <w:rStyle w:val="Hyperlink"/>
            <w:rFonts w:ascii="Times New Roman" w:eastAsia="Times New Roman" w:hAnsi="Times New Roman" w:cs="Times New Roman"/>
            <w:sz w:val="24"/>
            <w:szCs w:val="24"/>
          </w:rPr>
          <w:t>https://hdl.handle.net/11299/241560</w:t>
        </w:r>
      </w:hyperlink>
      <w:r w:rsidRPr="00700BD1">
        <w:rPr>
          <w:rFonts w:ascii="Times New Roman" w:eastAsia="Times New Roman" w:hAnsi="Times New Roman" w:cs="Times New Roman"/>
          <w:sz w:val="24"/>
          <w:szCs w:val="24"/>
        </w:rPr>
        <w:t>.</w:t>
      </w:r>
    </w:p>
    <w:p w14:paraId="611803E7" w14:textId="5DFF458A" w:rsidR="00AA581F" w:rsidRPr="00700BD1" w:rsidRDefault="00AA581F" w:rsidP="00035ADB">
      <w:pPr>
        <w:spacing w:after="0" w:line="240" w:lineRule="auto"/>
        <w:ind w:left="480" w:hanging="480"/>
        <w:rPr>
          <w:rFonts w:ascii="Times New Roman" w:eastAsia="Times New Roman" w:hAnsi="Times New Roman" w:cs="Times New Roman"/>
          <w:sz w:val="24"/>
          <w:szCs w:val="24"/>
        </w:rPr>
      </w:pPr>
      <w:proofErr w:type="spellStart"/>
      <w:r w:rsidRPr="00700BD1">
        <w:rPr>
          <w:rFonts w:ascii="Times New Roman" w:eastAsia="Times New Roman" w:hAnsi="Times New Roman" w:cs="Times New Roman"/>
          <w:sz w:val="24"/>
          <w:szCs w:val="24"/>
          <w:u w:val="single"/>
        </w:rPr>
        <w:lastRenderedPageBreak/>
        <w:t>Massman</w:t>
      </w:r>
      <w:proofErr w:type="spellEnd"/>
      <w:r w:rsidRPr="00700BD1">
        <w:rPr>
          <w:rFonts w:ascii="Times New Roman" w:eastAsia="Times New Roman" w:hAnsi="Times New Roman" w:cs="Times New Roman"/>
          <w:sz w:val="24"/>
          <w:szCs w:val="24"/>
          <w:u w:val="single"/>
        </w:rPr>
        <w:t>, C.</w:t>
      </w:r>
      <w:r w:rsidRPr="00700BD1">
        <w:rPr>
          <w:rFonts w:ascii="Times New Roman" w:eastAsia="Times New Roman" w:hAnsi="Times New Roman" w:cs="Times New Roman"/>
          <w:sz w:val="24"/>
          <w:szCs w:val="24"/>
        </w:rPr>
        <w:t xml:space="preserve">, </w:t>
      </w:r>
      <w:proofErr w:type="spellStart"/>
      <w:r w:rsidRPr="00700BD1">
        <w:rPr>
          <w:rFonts w:ascii="Times New Roman" w:eastAsia="Times New Roman" w:hAnsi="Times New Roman" w:cs="Times New Roman"/>
          <w:sz w:val="24"/>
          <w:szCs w:val="24"/>
        </w:rPr>
        <w:t>Meints</w:t>
      </w:r>
      <w:proofErr w:type="spellEnd"/>
      <w:r w:rsidRPr="00700BD1">
        <w:rPr>
          <w:rFonts w:ascii="Times New Roman" w:eastAsia="Times New Roman" w:hAnsi="Times New Roman" w:cs="Times New Roman"/>
          <w:sz w:val="24"/>
          <w:szCs w:val="24"/>
        </w:rPr>
        <w:t>, B., Hernandez, J., Kunze, K., Hayes, P.M., Sorrells, M.E., Smith, K.P., Dawson, J.C., Gutierrez, L. </w:t>
      </w:r>
      <w:r w:rsidRPr="00700BD1">
        <w:rPr>
          <w:rFonts w:ascii="Times New Roman" w:eastAsia="Times New Roman" w:hAnsi="Times New Roman" w:cs="Times New Roman"/>
          <w:sz w:val="24"/>
          <w:szCs w:val="24"/>
        </w:rPr>
        <w:t xml:space="preserve">2022. </w:t>
      </w:r>
      <w:hyperlink r:id="rId12" w:history="1">
        <w:r w:rsidRPr="00700BD1">
          <w:rPr>
            <w:rFonts w:ascii="Times New Roman" w:eastAsia="Times New Roman" w:hAnsi="Times New Roman" w:cs="Times New Roman"/>
            <w:sz w:val="24"/>
            <w:szCs w:val="24"/>
          </w:rPr>
          <w:t>Characterization of agronomic traits in organic spring naked barley.</w:t>
        </w:r>
      </w:hyperlink>
      <w:r w:rsidRPr="00700BD1">
        <w:rPr>
          <w:rFonts w:ascii="Times New Roman" w:eastAsia="Times New Roman" w:hAnsi="Times New Roman" w:cs="Times New Roman"/>
          <w:sz w:val="24"/>
          <w:szCs w:val="24"/>
        </w:rPr>
        <w:t xml:space="preserve"> Crop Science. </w:t>
      </w:r>
      <w:hyperlink r:id="rId13" w:history="1">
        <w:r w:rsidRPr="00700BD1">
          <w:rPr>
            <w:rStyle w:val="Hyperlink"/>
            <w:rFonts w:ascii="Times New Roman" w:eastAsia="Times New Roman" w:hAnsi="Times New Roman" w:cs="Times New Roman"/>
            <w:sz w:val="24"/>
            <w:szCs w:val="24"/>
          </w:rPr>
          <w:t>https://doi.org/10.1002/csc</w:t>
        </w:r>
        <w:r w:rsidRPr="00700BD1">
          <w:rPr>
            <w:rStyle w:val="Hyperlink"/>
            <w:rFonts w:ascii="Times New Roman" w:eastAsia="Times New Roman" w:hAnsi="Times New Roman" w:cs="Times New Roman"/>
            <w:sz w:val="24"/>
            <w:szCs w:val="24"/>
          </w:rPr>
          <w:t>2</w:t>
        </w:r>
        <w:r w:rsidRPr="00700BD1">
          <w:rPr>
            <w:rStyle w:val="Hyperlink"/>
            <w:rFonts w:ascii="Times New Roman" w:eastAsia="Times New Roman" w:hAnsi="Times New Roman" w:cs="Times New Roman"/>
            <w:sz w:val="24"/>
            <w:szCs w:val="24"/>
          </w:rPr>
          <w:t>.20686</w:t>
        </w:r>
      </w:hyperlink>
    </w:p>
    <w:p w14:paraId="04571452" w14:textId="59A4FB5E" w:rsidR="00035ADB" w:rsidRPr="00700BD1" w:rsidRDefault="00035ADB" w:rsidP="00035ADB">
      <w:pPr>
        <w:spacing w:after="0" w:line="240" w:lineRule="auto"/>
        <w:ind w:left="480" w:hanging="480"/>
        <w:rPr>
          <w:rFonts w:ascii="Times New Roman" w:eastAsia="Times New Roman" w:hAnsi="Times New Roman" w:cs="Times New Roman"/>
          <w:sz w:val="24"/>
          <w:szCs w:val="24"/>
        </w:rPr>
      </w:pPr>
      <w:proofErr w:type="spellStart"/>
      <w:r w:rsidRPr="00700BD1">
        <w:rPr>
          <w:rFonts w:ascii="Times New Roman" w:eastAsia="Times New Roman" w:hAnsi="Times New Roman" w:cs="Times New Roman"/>
          <w:sz w:val="24"/>
          <w:szCs w:val="24"/>
        </w:rPr>
        <w:t>Meints</w:t>
      </w:r>
      <w:proofErr w:type="spellEnd"/>
      <w:r w:rsidRPr="00700BD1">
        <w:rPr>
          <w:rFonts w:ascii="Times New Roman" w:eastAsia="Times New Roman" w:hAnsi="Times New Roman" w:cs="Times New Roman"/>
          <w:sz w:val="24"/>
          <w:szCs w:val="24"/>
        </w:rPr>
        <w:t>, B. and Hayes, P.M. (2019). Breeding Naked Barley for Food, Feed, and Malt. In Plant Breeding Reviews, I. Goldman (Ed.). </w:t>
      </w:r>
      <w:hyperlink r:id="rId14" w:history="1">
        <w:r w:rsidRPr="00700BD1">
          <w:rPr>
            <w:rStyle w:val="Hyperlink"/>
            <w:rFonts w:ascii="Times New Roman" w:eastAsia="Times New Roman" w:hAnsi="Times New Roman" w:cs="Times New Roman"/>
            <w:sz w:val="24"/>
            <w:szCs w:val="24"/>
          </w:rPr>
          <w:t>https://doi.org/10.1002/9781119616801.ch4</w:t>
        </w:r>
      </w:hyperlink>
    </w:p>
    <w:p w14:paraId="3F72EB2D" w14:textId="3114C1AF" w:rsidR="00D472C9" w:rsidRPr="00700BD1" w:rsidRDefault="007A2B03" w:rsidP="00035ADB">
      <w:pPr>
        <w:spacing w:after="0" w:line="240" w:lineRule="auto"/>
        <w:ind w:left="480" w:hanging="480"/>
        <w:rPr>
          <w:rFonts w:ascii="Times New Roman" w:hAnsi="Times New Roman" w:cs="Times New Roman"/>
          <w:sz w:val="24"/>
          <w:szCs w:val="24"/>
        </w:rPr>
      </w:pPr>
      <w:proofErr w:type="spellStart"/>
      <w:r w:rsidRPr="00700BD1">
        <w:rPr>
          <w:rFonts w:ascii="Times New Roman" w:eastAsia="Times New Roman" w:hAnsi="Times New Roman" w:cs="Times New Roman"/>
          <w:sz w:val="24"/>
          <w:szCs w:val="24"/>
        </w:rPr>
        <w:t>Meints</w:t>
      </w:r>
      <w:proofErr w:type="spellEnd"/>
      <w:r w:rsidRPr="00700BD1">
        <w:rPr>
          <w:rFonts w:ascii="Times New Roman" w:hAnsi="Times New Roman" w:cs="Times New Roman"/>
          <w:sz w:val="24"/>
          <w:szCs w:val="24"/>
        </w:rPr>
        <w:t xml:space="preserve">, B., </w:t>
      </w:r>
      <w:proofErr w:type="spellStart"/>
      <w:r w:rsidRPr="00700BD1">
        <w:rPr>
          <w:rFonts w:ascii="Times New Roman" w:hAnsi="Times New Roman" w:cs="Times New Roman"/>
          <w:sz w:val="24"/>
          <w:szCs w:val="24"/>
        </w:rPr>
        <w:t>Vallejos</w:t>
      </w:r>
      <w:proofErr w:type="spellEnd"/>
      <w:r w:rsidRPr="00700BD1">
        <w:rPr>
          <w:rFonts w:ascii="Times New Roman" w:hAnsi="Times New Roman" w:cs="Times New Roman"/>
          <w:sz w:val="24"/>
          <w:szCs w:val="24"/>
        </w:rPr>
        <w:t xml:space="preserve">, C., &amp; Hayes, P. (2021). Multi-use naked barley: A new frontier. Journal of Cereal Science, 102, 103370. </w:t>
      </w:r>
      <w:hyperlink r:id="rId15" w:history="1">
        <w:r w:rsidR="00035ADB" w:rsidRPr="00700BD1">
          <w:rPr>
            <w:rStyle w:val="Hyperlink"/>
            <w:rFonts w:ascii="Times New Roman" w:hAnsi="Times New Roman" w:cs="Times New Roman"/>
            <w:sz w:val="24"/>
            <w:szCs w:val="24"/>
          </w:rPr>
          <w:t>https://doi.org/https://doi.org/10.1016/j.jcs.2021.103370</w:t>
        </w:r>
      </w:hyperlink>
    </w:p>
    <w:p w14:paraId="0A833F39" w14:textId="5BA4A776" w:rsidR="00035ADB" w:rsidRDefault="00035ADB" w:rsidP="00035ADB">
      <w:pPr>
        <w:spacing w:after="0" w:line="240" w:lineRule="auto"/>
        <w:ind w:left="480" w:hanging="480"/>
        <w:rPr>
          <w:rFonts w:ascii="Times New Roman" w:hAnsi="Times New Roman" w:cs="Times New Roman"/>
          <w:sz w:val="24"/>
          <w:szCs w:val="24"/>
        </w:rPr>
      </w:pPr>
      <w:proofErr w:type="spellStart"/>
      <w:r w:rsidRPr="00700BD1">
        <w:rPr>
          <w:rFonts w:ascii="Times New Roman" w:hAnsi="Times New Roman" w:cs="Times New Roman"/>
          <w:sz w:val="24"/>
          <w:szCs w:val="24"/>
        </w:rPr>
        <w:t>Mirocha</w:t>
      </w:r>
      <w:proofErr w:type="spellEnd"/>
      <w:r w:rsidRPr="00700BD1">
        <w:rPr>
          <w:rFonts w:ascii="Times New Roman" w:hAnsi="Times New Roman" w:cs="Times New Roman"/>
          <w:sz w:val="24"/>
          <w:szCs w:val="24"/>
        </w:rPr>
        <w:t xml:space="preserve">, C. J., </w:t>
      </w:r>
      <w:proofErr w:type="spellStart"/>
      <w:r w:rsidRPr="00700BD1">
        <w:rPr>
          <w:rFonts w:ascii="Times New Roman" w:hAnsi="Times New Roman" w:cs="Times New Roman"/>
          <w:sz w:val="24"/>
          <w:szCs w:val="24"/>
        </w:rPr>
        <w:t>Kolaczkowski</w:t>
      </w:r>
      <w:proofErr w:type="spellEnd"/>
      <w:r w:rsidRPr="00700BD1">
        <w:rPr>
          <w:rFonts w:ascii="Times New Roman" w:hAnsi="Times New Roman" w:cs="Times New Roman"/>
          <w:sz w:val="24"/>
          <w:szCs w:val="24"/>
        </w:rPr>
        <w:t xml:space="preserve">, E., </w:t>
      </w:r>
      <w:proofErr w:type="spellStart"/>
      <w:r w:rsidRPr="00700BD1">
        <w:rPr>
          <w:rFonts w:ascii="Times New Roman" w:hAnsi="Times New Roman" w:cs="Times New Roman"/>
          <w:sz w:val="24"/>
          <w:szCs w:val="24"/>
        </w:rPr>
        <w:t>Xie</w:t>
      </w:r>
      <w:proofErr w:type="spellEnd"/>
      <w:r w:rsidRPr="00700BD1">
        <w:rPr>
          <w:rFonts w:ascii="Times New Roman" w:hAnsi="Times New Roman" w:cs="Times New Roman"/>
          <w:sz w:val="24"/>
          <w:szCs w:val="24"/>
        </w:rPr>
        <w:t xml:space="preserve">, W., Yu, H., &amp; </w:t>
      </w:r>
      <w:proofErr w:type="spellStart"/>
      <w:r w:rsidRPr="00700BD1">
        <w:rPr>
          <w:rFonts w:ascii="Times New Roman" w:hAnsi="Times New Roman" w:cs="Times New Roman"/>
          <w:sz w:val="24"/>
          <w:szCs w:val="24"/>
        </w:rPr>
        <w:t>Jelen</w:t>
      </w:r>
      <w:proofErr w:type="spellEnd"/>
      <w:r w:rsidRPr="00700BD1">
        <w:rPr>
          <w:rFonts w:ascii="Times New Roman" w:hAnsi="Times New Roman" w:cs="Times New Roman"/>
          <w:sz w:val="24"/>
          <w:szCs w:val="24"/>
        </w:rPr>
        <w:t xml:space="preserve">, H. (1998). Analysis of Deoxynivalenol and Its Derivatives (Batch and Single Kernel) Using Gas Chromatography/Mass Spectrometry. Journal of Agricultural and Food Chemistry, 46(4), 1414–1418. </w:t>
      </w:r>
      <w:hyperlink r:id="rId16" w:history="1">
        <w:r w:rsidRPr="00700BD1">
          <w:rPr>
            <w:rStyle w:val="Hyperlink"/>
            <w:rFonts w:ascii="Times New Roman" w:hAnsi="Times New Roman" w:cs="Times New Roman"/>
            <w:sz w:val="24"/>
            <w:szCs w:val="24"/>
          </w:rPr>
          <w:t>https://doi.org/10.1021/jf970857o</w:t>
        </w:r>
      </w:hyperlink>
    </w:p>
    <w:p w14:paraId="51B55E6E" w14:textId="370234E1" w:rsidR="00035ADB" w:rsidRPr="00700BD1" w:rsidRDefault="00B73075" w:rsidP="00035ADB">
      <w:pPr>
        <w:spacing w:after="0" w:line="240" w:lineRule="auto"/>
        <w:ind w:left="480" w:hanging="480"/>
        <w:rPr>
          <w:rFonts w:ascii="Times New Roman" w:hAnsi="Times New Roman" w:cs="Times New Roman"/>
          <w:sz w:val="24"/>
          <w:szCs w:val="24"/>
        </w:rPr>
      </w:pPr>
      <w:proofErr w:type="spellStart"/>
      <w:r w:rsidRPr="00B73075">
        <w:rPr>
          <w:rFonts w:ascii="Times New Roman" w:hAnsi="Times New Roman" w:cs="Times New Roman"/>
          <w:sz w:val="24"/>
          <w:szCs w:val="24"/>
        </w:rPr>
        <w:t>Sallam</w:t>
      </w:r>
      <w:proofErr w:type="spellEnd"/>
      <w:r w:rsidRPr="00B73075">
        <w:rPr>
          <w:rFonts w:ascii="Times New Roman" w:hAnsi="Times New Roman" w:cs="Times New Roman"/>
          <w:sz w:val="24"/>
          <w:szCs w:val="24"/>
        </w:rPr>
        <w:t xml:space="preserve">, A.H. 2005. Investigating the genetics of resistance to Fusarium head blight in six-rowed </w:t>
      </w:r>
      <w:proofErr w:type="spellStart"/>
      <w:r w:rsidRPr="00B73075">
        <w:rPr>
          <w:rFonts w:ascii="Times New Roman" w:hAnsi="Times New Roman" w:cs="Times New Roman"/>
          <w:sz w:val="24"/>
          <w:szCs w:val="24"/>
        </w:rPr>
        <w:t>hulless</w:t>
      </w:r>
      <w:proofErr w:type="spellEnd"/>
      <w:r w:rsidRPr="00B73075">
        <w:rPr>
          <w:rFonts w:ascii="Times New Roman" w:hAnsi="Times New Roman" w:cs="Times New Roman"/>
          <w:sz w:val="24"/>
          <w:szCs w:val="24"/>
        </w:rPr>
        <w:t xml:space="preserve"> barley accession HOR211. M.S. thesis, University of Minnesota, St. Paul.</w:t>
      </w:r>
    </w:p>
    <w:sectPr w:rsidR="00035ADB" w:rsidRPr="00700BD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AD"/>
    <w:rsid w:val="00011A58"/>
    <w:rsid w:val="00035ADB"/>
    <w:rsid w:val="000D7BE2"/>
    <w:rsid w:val="00140604"/>
    <w:rsid w:val="00151F60"/>
    <w:rsid w:val="00204ED1"/>
    <w:rsid w:val="002D7B9B"/>
    <w:rsid w:val="00320CB3"/>
    <w:rsid w:val="00327A46"/>
    <w:rsid w:val="0036599E"/>
    <w:rsid w:val="003F73D2"/>
    <w:rsid w:val="004F70DB"/>
    <w:rsid w:val="00585AFC"/>
    <w:rsid w:val="00700BD1"/>
    <w:rsid w:val="007A2B03"/>
    <w:rsid w:val="00845D4D"/>
    <w:rsid w:val="008C6E05"/>
    <w:rsid w:val="008F732D"/>
    <w:rsid w:val="0093190D"/>
    <w:rsid w:val="009C08DF"/>
    <w:rsid w:val="00A329BC"/>
    <w:rsid w:val="00AA581F"/>
    <w:rsid w:val="00B015DE"/>
    <w:rsid w:val="00B73075"/>
    <w:rsid w:val="00BB06DC"/>
    <w:rsid w:val="00D05EAD"/>
    <w:rsid w:val="00D472C9"/>
    <w:rsid w:val="00D84F4D"/>
    <w:rsid w:val="00DC2850"/>
    <w:rsid w:val="00EB118A"/>
    <w:rsid w:val="00FE2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5A44DEA"/>
  <w15:docId w15:val="{7743E90F-D55D-4E9D-A2B7-47C4A689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93190D"/>
    <w:rPr>
      <w:color w:val="0000FF" w:themeColor="hyperlink"/>
      <w:u w:val="single"/>
    </w:rPr>
  </w:style>
  <w:style w:type="character" w:styleId="FollowedHyperlink">
    <w:name w:val="FollowedHyperlink"/>
    <w:basedOn w:val="DefaultParagraphFont"/>
    <w:uiPriority w:val="99"/>
    <w:semiHidden/>
    <w:unhideWhenUsed/>
    <w:rsid w:val="0093190D"/>
    <w:rPr>
      <w:color w:val="800080" w:themeColor="followedHyperlink"/>
      <w:u w:val="single"/>
    </w:rPr>
  </w:style>
  <w:style w:type="character" w:styleId="UnresolvedMention">
    <w:name w:val="Unresolved Mention"/>
    <w:basedOn w:val="DefaultParagraphFont"/>
    <w:uiPriority w:val="99"/>
    <w:semiHidden/>
    <w:unhideWhenUsed/>
    <w:rsid w:val="00035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02/csc2.20686" TargetMode="External"/><Relationship Id="rId18" Type="http://schemas.openxmlformats.org/officeDocument/2006/relationships/theme" Target="theme/theme1.xml"/><Relationship Id="rId3" Type="http://schemas.openxmlformats.org/officeDocument/2006/relationships/webSettings" Target="webSettings.xml"/><Relationship Id="rId7" Type="http://schemas.microsoft.com/office/2014/relationships/chartEx" Target="charts/chartEx1.xml"/><Relationship Id="rId12" Type="http://schemas.openxmlformats.org/officeDocument/2006/relationships/hyperlink" Target="https://doi.org/10.1002/csc2.20686"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1021/jf970857o"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hdl.handle.net/11299/241560" TargetMode="External"/><Relationship Id="rId5" Type="http://schemas.openxmlformats.org/officeDocument/2006/relationships/image" Target="media/image2.png"/><Relationship Id="rId15" Type="http://schemas.openxmlformats.org/officeDocument/2006/relationships/hyperlink" Target="https://doi.org/https://doi.org/10.1016/j.jcs.2021.103370" TargetMode="External"/><Relationship Id="rId10" Type="http://schemas.openxmlformats.org/officeDocument/2006/relationships/hyperlink" Target="https://doi.org/10.1094/PDIS-09-18-1582-RE" TargetMode="External"/><Relationship Id="rId4" Type="http://schemas.openxmlformats.org/officeDocument/2006/relationships/image" Target="media/image1.png"/><Relationship Id="rId9" Type="http://schemas.openxmlformats.org/officeDocument/2006/relationships/hyperlink" Target="https://eorganic.info/node/23562" TargetMode="External"/><Relationship Id="rId14" Type="http://schemas.openxmlformats.org/officeDocument/2006/relationships/hyperlink" Target="https://doi.org/10.1002/9781119616801.ch4"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iles.umn.edu\CFANS\AGRO\BARLEY_LAB\BREEDING\BARLEY\2021\Toxin\HLM%20Crookston%20Summary.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'2022 FHB Forum Report'!$B$2:$B$31</cx:f>
        <cx:lvl ptCount="30" formatCode="General">
          <cx:pt idx="0">6.5</cx:pt>
          <cx:pt idx="1">6.2000000000000002</cx:pt>
          <cx:pt idx="2">12.300000000000001</cx:pt>
          <cx:pt idx="3">3.5</cx:pt>
          <cx:pt idx="4">3</cx:pt>
          <cx:pt idx="5">4.2999999999999998</cx:pt>
          <cx:pt idx="6">5.4000000000000004</cx:pt>
          <cx:pt idx="7">7.7000000000000002</cx:pt>
          <cx:pt idx="8">4.5</cx:pt>
          <cx:pt idx="9">6.4000000000000004</cx:pt>
          <cx:pt idx="10">6.4000000000000004</cx:pt>
          <cx:pt idx="11">5.9000000000000004</cx:pt>
          <cx:pt idx="12">6.7000000000000002</cx:pt>
          <cx:pt idx="13">5.5</cx:pt>
          <cx:pt idx="14">5.4000000000000004</cx:pt>
          <cx:pt idx="15">8.3000000000000007</cx:pt>
          <cx:pt idx="16">7.9000000000000004</cx:pt>
          <cx:pt idx="17">6.7000000000000002</cx:pt>
          <cx:pt idx="18">4.2999999999999998</cx:pt>
          <cx:pt idx="19">5.7999999999999998</cx:pt>
          <cx:pt idx="20">6</cx:pt>
          <cx:pt idx="21">2.8999999999999999</cx:pt>
          <cx:pt idx="22">5</cx:pt>
          <cx:pt idx="23">4.4000000000000004</cx:pt>
          <cx:pt idx="24">5.7000000000000002</cx:pt>
          <cx:pt idx="25">8.3000000000000007</cx:pt>
          <cx:pt idx="26">5.9000000000000004</cx:pt>
          <cx:pt idx="27">6.7999999999999998</cx:pt>
          <cx:pt idx="28">3.2999999999999998</cx:pt>
          <cx:pt idx="29">5.2999999999999998</cx:pt>
        </cx:lvl>
      </cx:numDim>
    </cx:data>
    <cx:data id="1">
      <cx:numDim type="val">
        <cx:f>'2022 FHB Forum Report'!$D$2:$D$31</cx:f>
        <cx:lvl ptCount="30" formatCode="General">
          <cx:pt idx="0">0.97999999999999998</cx:pt>
          <cx:pt idx="1">3.1000000000000001</cx:pt>
          <cx:pt idx="2">3.7000000000000002</cx:pt>
          <cx:pt idx="3">1.2</cx:pt>
          <cx:pt idx="4">1.7</cx:pt>
          <cx:pt idx="5">2.5</cx:pt>
          <cx:pt idx="6">2.8999999999999999</cx:pt>
          <cx:pt idx="7">1.5</cx:pt>
          <cx:pt idx="8">4.2000000000000002</cx:pt>
          <cx:pt idx="9">2.2999999999999998</cx:pt>
          <cx:pt idx="10">1.7</cx:pt>
          <cx:pt idx="11">1.6000000000000001</cx:pt>
          <cx:pt idx="12">2.7999999999999998</cx:pt>
          <cx:pt idx="13">2.7999999999999998</cx:pt>
          <cx:pt idx="14">3.3999999999999999</cx:pt>
          <cx:pt idx="15">4.4000000000000004</cx:pt>
          <cx:pt idx="16">2.8999999999999999</cx:pt>
          <cx:pt idx="17">1.7</cx:pt>
          <cx:pt idx="18">1.8</cx:pt>
          <cx:pt idx="19">3.1000000000000001</cx:pt>
          <cx:pt idx="20">3</cx:pt>
          <cx:pt idx="21">3</cx:pt>
          <cx:pt idx="22">2.2000000000000002</cx:pt>
          <cx:pt idx="23">2.2000000000000002</cx:pt>
          <cx:pt idx="24">3</cx:pt>
          <cx:pt idx="25">1.8999999999999999</cx:pt>
          <cx:pt idx="26">2.3999999999999999</cx:pt>
          <cx:pt idx="27">2</cx:pt>
          <cx:pt idx="28">1.1000000000000001</cx:pt>
          <cx:pt idx="29">1.7</cx:pt>
        </cx:lvl>
      </cx:numDim>
    </cx:data>
  </cx:chartData>
  <cx:chart>
    <cx:plotArea>
      <cx:plotAreaRegion>
        <cx:series layoutId="boxWhisker" uniqueId="{968B8508-4C3A-4ECF-B081-58C995C4DF25}">
          <cx:tx>
            <cx:txData>
              <cx:v>covered</cx:v>
            </cx:txData>
          </cx:tx>
          <cx:dataId val="0"/>
          <cx:layoutPr>
            <cx:statistics quartileMethod="exclusive"/>
          </cx:layoutPr>
        </cx:series>
        <cx:series layoutId="boxWhisker" uniqueId="{00000007-8A60-461A-B63B-780AE967D9F1}">
          <cx:tx>
            <cx:txData>
              <cx:v>Naked</cx:v>
            </cx:txData>
          </cx:tx>
          <cx:dataId val="1"/>
          <cx:layoutPr>
            <cx:statistics quartileMethod="exclusive"/>
          </cx:layoutPr>
        </cx:series>
      </cx:plotAreaRegion>
      <cx:axis id="0" hidden="1">
        <cx:catScaling gapWidth="1"/>
        <cx:title>
          <cx:tx>
            <cx:txData>
              <cx:v>Covered             Naked</cx:v>
            </cx:txData>
          </cx:tx>
          <cx:txPr>
            <a:bodyPr spcFirstLastPara="1" vertOverflow="ellipsis" horzOverflow="overflow" wrap="square" lIns="0" tIns="0" rIns="0" bIns="0" anchor="ctr" anchorCtr="1"/>
            <a:lstStyle/>
            <a:p>
              <a:pPr algn="ctr" rtl="0">
                <a:defRPr sz="1200"/>
              </a:pPr>
              <a:r>
                <a:rPr lang="en-US" sz="1200" b="0" i="0" u="none" strike="noStrike" baseline="0">
                  <a:solidFill>
                    <a:sysClr val="windowText" lastClr="000000">
                      <a:lumMod val="65000"/>
                      <a:lumOff val="35000"/>
                    </a:sysClr>
                  </a:solidFill>
                  <a:latin typeface="Calibri" panose="020F0502020204030204"/>
                </a:rPr>
                <a:t>Covered             Naked</a:t>
              </a:r>
            </a:p>
          </cx:txPr>
        </cx:title>
        <cx:tickLabels/>
      </cx:axis>
      <cx:axis id="1">
        <cx:valScaling/>
        <cx:title>
          <cx:tx>
            <cx:txData>
              <cx:v>DON (ppm)</cx:v>
            </cx:txData>
          </cx:tx>
          <cx:txPr>
            <a:bodyPr spcFirstLastPara="1" vertOverflow="ellipsis" horzOverflow="overflow" wrap="square" lIns="0" tIns="0" rIns="0" bIns="0" anchor="ctr" anchorCtr="1"/>
            <a:lstStyle/>
            <a:p>
              <a:pPr algn="ctr" rtl="0">
                <a:defRPr sz="1200"/>
              </a:pPr>
              <a:r>
                <a:rPr lang="en-US" sz="1200" b="0" i="0" u="none" strike="noStrike" baseline="0">
                  <a:solidFill>
                    <a:sysClr val="windowText" lastClr="000000">
                      <a:lumMod val="65000"/>
                      <a:lumOff val="35000"/>
                    </a:sysClr>
                  </a:solidFill>
                  <a:latin typeface="Calibri" panose="020F0502020204030204"/>
                </a:rPr>
                <a:t>DON (ppm)</a:t>
              </a:r>
            </a:p>
          </cx:txPr>
        </cx:title>
        <cx:majorGridlines/>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1454</Words>
  <Characters>7852</Characters>
  <Application>Microsoft Office Word</Application>
  <DocSecurity>0</DocSecurity>
  <Lines>145</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P Smith</dc:creator>
  <cp:lastModifiedBy>Kevin P Smith</cp:lastModifiedBy>
  <cp:revision>2</cp:revision>
  <dcterms:created xsi:type="dcterms:W3CDTF">2022-11-07T21:47:00Z</dcterms:created>
  <dcterms:modified xsi:type="dcterms:W3CDTF">2022-11-07T21:47:00Z</dcterms:modified>
</cp:coreProperties>
</file>